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Interior AI Studio — ინტერიერის დიზაინის ინტელექტუალური პლატფორმა</w:t>
      </w:r>
    </w:p>
    <w:p>
      <w:pPr>
        <w:pBdr>
          <w:bottom w:val="single" w:color="12716E" w:sz="8" w:space="6"/>
        </w:pBdr>
        <w:spacing w:after="9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საქართველოს ტექნიკური უნივერსიტეტი  |  ჰაკათონი 2026  |  ტექნიკური დოკუმენტაცია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color w:val="12716E"/>
          <w:sz w:val="22"/>
          <w:szCs w:val="22"/>
        </w:rPr>
        <w:t xml:space="preserve">1. მიმოხილვა</w:t>
      </w:r>
    </w:p>
    <w:p>
      <w:pPr>
        <w:spacing w:after="60" w:line="250"/>
        <w:jc w:val="both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Interior AI Studio არის AI-პლატფორმა ინტერიერის დიზაინისთვის. მომხმარებელი ხატავს ან ატვირთავს ბინის 2D გეგმას, Gemini Vision ასკანერებს და ცალკეულ ოთახებად შლის, სივრცე ვიზუალდება 3D-ში (Three.js), ხოლო კედლებსა და იატაკზე ედება რეალური მასალები — ფილა, ლამინატი, შპალერი, საღებავი — ქართული მაღაზიების (nova.ge, domino.com.ge) კატალოგიდან, ხილული ფასით, ბრენდითა და პროდუქტის ბმულით.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color w:val="12716E"/>
          <w:sz w:val="22"/>
          <w:szCs w:val="22"/>
        </w:rPr>
        <w:t xml:space="preserve">2. არქიტექტურა</w:t>
      </w:r>
    </w:p>
    <w:p>
      <w:pPr>
        <w:spacing w:after="60" w:line="250"/>
        <w:jc w:val="both"/>
      </w:pPr>
      <w:r>
        <w:rPr>
          <w:rFonts w:ascii="Arial" w:cs="Arial" w:eastAsia="Arial" w:hAnsi="Arial"/>
          <w:color w:val="1A1A1A"/>
          <w:sz w:val="18"/>
          <w:szCs w:val="18"/>
        </w:rPr>
        <w:t xml:space="preserve">სისტემა სამი ფენისგან შედგება: Frontend (Next.js + React Three Fiber) — 2D რედაქტორი, 3D რენდერი და UI; Materials API (FastAPI, Render) — სკრაპერით შეგროვებული მასალების კატალოგი; AI (Gemini) — ნახაზის სკანირება და ასისტენტი. ნაკადი: გეგმის დახაზვა/ატვირთვა → Gemini Vision → ოთახები → Zustand store → 3D სცენა → მასალები API-დან → /img CORS proxy → WebGL ტექსტურები.</w:t>
      </w:r>
    </w:p>
    <w:p>
      <w:pPr>
        <w:spacing w:after="50" w:before="150"/>
      </w:pPr>
      <w:r>
        <w:rPr>
          <w:rFonts w:ascii="Arial" w:cs="Arial" w:eastAsia="Arial" w:hAnsi="Arial"/>
          <w:b/>
          <w:bCs/>
          <w:color w:val="12716E"/>
          <w:sz w:val="22"/>
          <w:szCs w:val="22"/>
        </w:rPr>
        <w:t xml:space="preserve">3. ტექნოლოგიური სტეკი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100"/>
        <w:gridCol w:w="4760"/>
      </w:tblGrid>
      <w:tr>
        <w:trPr>
          <w:tblHeader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shd w:fill="D6ECEB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0B5754"/>
                <w:sz w:val="17"/>
                <w:szCs w:val="17"/>
              </w:rPr>
              <w:t xml:space="preserve">ფენა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shd w:fill="D6ECEB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0B5754"/>
                <w:sz w:val="17"/>
                <w:szCs w:val="17"/>
              </w:rPr>
              <w:t xml:space="preserve">ტექნოლოგია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shd w:fill="D6ECEB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/>
                <w:bCs/>
                <w:color w:val="0B5754"/>
                <w:sz w:val="17"/>
                <w:szCs w:val="17"/>
              </w:rPr>
              <w:t xml:space="preserve">რატომ ეს არჩევა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Frontend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Next.js 14 + React 18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App Router + API routes ერთ framework-ში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3D რენდერი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Three.js + React Three Fiber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დეკლარაციული 3D React-ში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მდგომარეობა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Zustand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მსუბუქი global state, boilerplate-ის გარეშე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AI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Google Gemini 2.5 Flash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Vision (ნახაზის სკანი) + ასისტენტი; სწრაფი/იაფი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Materials API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FastAPI (Python)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სკრაპერი + JSON API, ავტო-დოკუმენტაცია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სკრაპინგი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requests + BeautifulSoup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nova (nopCommerce) + domino (CS-Cart), SSR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მონაცემები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JSON snapshot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MVP — ბაზის გარეშე სწრაფი იტერაცია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ჰოსტინგი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Render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უფასო tier, GitHub-დან auto-deploy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სტილი</w:t>
            </w:r>
          </w:p>
        </w:tc>
        <w:tc>
          <w:tcPr>
            <w:tcW w:type="dxa" w:w="310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Tailwind CSS</w:t>
            </w:r>
          </w:p>
        </w:tc>
        <w:tc>
          <w:tcPr>
            <w:tcW w:type="dxa" w:w="4760"/>
            <w:tcBorders>
              <w:top w:val="single" w:color="C9D6D5" w:sz="1"/>
              <w:left w:val="single" w:color="C9D6D5" w:sz="1"/>
              <w:bottom w:val="single" w:color="C9D6D5" w:sz="1"/>
              <w:right w:val="single" w:color="C9D6D5" w:sz="1"/>
            </w:tcBorders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0" w:line="23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სწრაფი, თანმიმდევრული UI</w:t>
            </w:r>
          </w:p>
        </w:tc>
      </w:tr>
    </w:tbl>
    <w:p>
      <w:pPr>
        <w:spacing w:after="50" w:before="150"/>
      </w:pPr>
      <w:r>
        <w:rPr>
          <w:rFonts w:ascii="Arial" w:cs="Arial" w:eastAsia="Arial" w:hAnsi="Arial"/>
          <w:b/>
          <w:bCs/>
          <w:color w:val="12716E"/>
          <w:sz w:val="22"/>
          <w:szCs w:val="22"/>
        </w:rPr>
        <w:t xml:space="preserve">4. დანართი: საფეხურების დეტალები</w:t>
      </w:r>
    </w:p>
    <w:p>
      <w:pPr>
        <w:pStyle w:val="ListParagraph"/>
        <w:numPr>
          <w:ilvl w:val="0"/>
          <w:numId w:val="2"/>
        </w:numPr>
        <w:spacing w:after="36" w:line="246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ნახაზის სკანი: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სურათი → /api/scan-plan → Gemini Vision → ოთახები (x, y, width, height მეტრებში) → canvas.</w:t>
      </w:r>
    </w:p>
    <w:p>
      <w:pPr>
        <w:pStyle w:val="ListParagraph"/>
        <w:numPr>
          <w:ilvl w:val="0"/>
          <w:numId w:val="2"/>
        </w:numPr>
        <w:spacing w:after="36" w:line="246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მასალები: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სკრაპერი nova + domino → ნორმალიზებული JSON (ფასი, /მ², სურათი, ზომა) → /materials (ფილტრი/ძებნა).</w:t>
      </w:r>
    </w:p>
    <w:p>
      <w:pPr>
        <w:pStyle w:val="ListParagraph"/>
        <w:numPr>
          <w:ilvl w:val="0"/>
          <w:numId w:val="2"/>
        </w:numPr>
        <w:spacing w:after="36" w:line="246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ტექსტურები (CORS):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/img proxy nova/domino სურათებს server-side იღებს და CORS-ით აბრუნებს WebGL ტექსტურისთვის.</w:t>
      </w:r>
    </w:p>
    <w:p>
      <w:pPr>
        <w:pStyle w:val="ListParagraph"/>
        <w:numPr>
          <w:ilvl w:val="0"/>
          <w:numId w:val="2"/>
        </w:numPr>
        <w:spacing w:after="36" w:line="246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3D კედლები: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წიბოების დედუპლიკაცია + კუთხის სუფთა შეერთება (X კედელი +T/2, Z კედელი −T/2) — გადაფარვის გარეშე.</w:t>
      </w:r>
    </w:p>
    <w:p>
      <w:pPr>
        <w:pStyle w:val="ListParagraph"/>
        <w:numPr>
          <w:ilvl w:val="0"/>
          <w:numId w:val="2"/>
        </w:numPr>
        <w:spacing w:after="36" w:line="246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მასალის რენდერი: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per-mesh დეკლარაციული material (გაზიარებული &lt;primitive&gt;-ის ნაცვლად) — ფერი/ტექსტურა თითო კედელზე დამოუკიდებლად.</w:t>
      </w:r>
    </w:p>
    <w:p>
      <w:pPr>
        <w:pStyle w:val="ListParagraph"/>
        <w:numPr>
          <w:ilvl w:val="0"/>
          <w:numId w:val="2"/>
        </w:numPr>
        <w:spacing w:after="36" w:line="246"/>
      </w:pPr>
      <w:r>
        <w:rPr>
          <w:rFonts w:ascii="Arial" w:cs="Arial" w:eastAsia="Arial" w:hAnsi="Arial"/>
          <w:b/>
          <w:bCs/>
          <w:color w:val="1A1A1A"/>
          <w:sz w:val="17"/>
          <w:szCs w:val="17"/>
        </w:rPr>
        <w:t xml:space="preserve">ფერების პალიტრა: </w:t>
      </w:r>
      <w:r>
        <w:rPr>
          <w:rFonts w:ascii="Arial" w:cs="Arial" w:eastAsia="Arial" w:hAnsi="Arial"/>
          <w:color w:val="1A1A1A"/>
          <w:sz w:val="17"/>
          <w:szCs w:val="17"/>
        </w:rPr>
        <w:t xml:space="preserve">საღებავი თეთრი ფუძით იყიდება და ფერი ემატება, ამიტომ კედლის ფერი კურირებული პალიტრიდან ირჩევა (color picker).</w:t>
      </w:r>
    </w:p>
    <w:sectPr>
      <w:pgSz w:w="12240" w:h="15840" w:orient="portrait"/>
      <w:pgMar w:top="1008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2026-06-27T12:54:56.714Z</dcterms:created>
  <dcterms:modified xsi:type="dcterms:W3CDTF">2026-06-27T12:54:56.715Z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