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From impounded pool to river: water-surface geometry and post-breach hydraulic transformation of the former Kakhovka Reservoir</w:t>
      </w:r>
    </w:p>
    <w:p>
      <w:pPr>
        <w:pStyle w:val="Heading1"/>
      </w:pPr>
      <w:r>
        <w:t>ABSTRACT</w:t>
      </w:r>
    </w:p>
    <w:p>
      <w:pPr>
        <w:spacing w:line="360" w:lineRule="auto"/>
        <w:jc w:val="both"/>
      </w:pPr>
      <w:r>
        <w:rPr>
          <w:b/>
        </w:rPr>
        <w:t>Background.</w:t>
      </w:r>
      <w:r>
        <w:t xml:space="preserve"> The destruction of the Kakhovka Dam on 6 June 2023 drained a 2 155 km² reservoir on the lower Dnipro within days. Whether the residual system now behaves as a river, over what bed it flows, and how the surface it exposed changes the resistance to flow are questions a water-area time series cannot answer. They require water-surface geometry, a bed and a surface description that are commensurable in one vertical frame.</w:t>
      </w:r>
    </w:p>
    <w:p>
      <w:pPr>
        <w:spacing w:line="360" w:lineRule="auto"/>
        <w:jc w:val="both"/>
      </w:pPr>
      <w:r>
        <w:rPr>
          <w:b/>
        </w:rPr>
        <w:t>Methods.</w:t>
      </w:r>
      <w:r>
        <w:t xml:space="preserve"> Seven hydrological gauges, ICESat-2 ATL13 laser altimetry, SWOT PIXC/RiverSP radar interferometry and a legacy navigation-chart survey are harmonised into EVRF2019 normal heights through the EGG2015 quasigeoid and the EPSG:9902 operation, with the permanent-tide convention of each product handled explicitly. Per-overpass longitudinal water-surface slopes are estimated with a robust (Theil–Sen) fit, one overpass being the independent unit. The bed is reconstructed from soundings only under spatially blocked cross-validation and tested against the historical drawdown-exposure statistic. Surface classes mapped on leaf-on Sentinel-2 dates, with Dynamic World woody probabilities, are translated into a hydraulically interpreted roughness layer through published priors; channel width below the dam is measured on 157 transects at matched downstream stage.</w:t>
      </w:r>
    </w:p>
    <w:p>
      <w:pPr>
        <w:spacing w:line="360" w:lineRule="auto"/>
        <w:jc w:val="both"/>
      </w:pPr>
      <w:r>
        <w:rPr>
          <w:b/>
        </w:rPr>
        <w:t>Results.</w:t>
      </w:r>
      <w:r>
        <w:t xml:space="preserve"> Within the former reservoir footprint the per-overpass slope changed from Theil-Sen median +0.090 cm/km pre -&gt; +3.314 cm/km post; difference +3.223 cm/km (95 % CI 95% CI [+1.994, +5.071] cm/km; permutation p = 1.00e-04; Mann-Whitney p = 3.92e-05; positive slopes pre 10/14 (sign test p = 0.180) vs post 14/14 (p = 1.22e-04)), and within-overpass water-surface heterogeneity rose from 0.117 m -&gt; 0.397 m, difference +0.280 m. The soundings-only bed reproduces the historical drawdown exposure (whole mapped reservoir: historical 12.9% vs reconstructed 12.77% (diff -0.18 pp)), and in the downstream zones soundings-only interpolation outperforms every shoreline-constrained variant (SND_ONLY / LINEAR: RMSE 2.20 m, bias -0.07 m, NMAD 1.24 m). On the former water surface the vegetated share rose to veg 83.8%, bare 4.0%, water 10.8% (2025) after veg 26.9%, bare 25.6%, water 36.7% (2023); translated through literature priors, the area-weighted roughness of the surface moved from n 0.032 → 0.063; median Δn +0.035 — a derived, not calibrated, quantity. Below the dam the wetted width at matched stage is 2025 median 690 m (p25 465, p75 895); main arm 560 m against 2019 median 580 m; main arm 500 m; Kherson stage 0.2 m.</w:t>
      </w:r>
    </w:p>
    <w:p>
      <w:pPr>
        <w:spacing w:line="360" w:lineRule="auto"/>
        <w:jc w:val="both"/>
      </w:pPr>
      <w:r>
        <w:rPr>
          <w:b/>
        </w:rPr>
        <w:t>Conclusions.</w:t>
      </w:r>
      <w:r>
        <w:t xml:space="preserve"> The reservoir did not merely shrink: its water surface acquired a persistent downstream gradient, its bed is now a vegetating floodplain whose mapped surface implies roughly twice the flow resistance of open water, and the channel below the dam is wider. Each statement rests on a measured quantity with a stated uncertainty; where a quantity cannot be measured with the data at hand — a post-breach slope–discharge law, canopy-height change, classification accuracy, calibrated roughness — the manuscript says so rather than inferring it.</w:t>
      </w:r>
    </w:p>
    <w:p>
      <w:pPr>
        <w:spacing w:line="360" w:lineRule="auto"/>
        <w:jc w:val="both"/>
      </w:pPr>
      <w:r>
        <w:rPr>
          <w:b/>
        </w:rPr>
        <w:t>Keywords:</w:t>
      </w:r>
      <w:r>
        <w:t xml:space="preserve"> satellite altimetry; ICESat-2; SWOT; vertical datum; EVRF2019; reservoir drawdown; bed reconstruction; surface roughness; channel width; Kakhovka</w:t>
      </w:r>
    </w:p>
    <w:p>
      <w:pPr>
        <w:pStyle w:val="Title"/>
      </w:pPr>
      <w:r>
        <w:t>1. INTRODUCTION</w:t>
      </w:r>
    </w:p>
    <w:p>
      <w:pPr>
        <w:pStyle w:val="Heading1"/>
      </w:pPr>
      <w:r>
        <w:t>1.1 The Kakhovka Reservoir and the 2023 dam breach</w:t>
      </w:r>
    </w:p>
    <w:p>
      <w:pPr>
        <w:spacing w:line="360" w:lineRule="auto"/>
        <w:jc w:val="both"/>
      </w:pPr>
      <w:r>
        <w:t>The Kakhovka Reservoir was the lowest of the Dnipro cascade: at its normal impoundment level of 16.00 m (Baltic 1977) it held 18.19 km³ over 2 155 km², with a navigation drawdown level of 14.00 m and a dead-volume level of 12.7 m, as tabulated in the original design documentation. On 6 June 2023 the dam was breached and the pool drained within days. What remained was a river running through its former bed, a set of disconnected remnant water bodies, and some two thousand square kilometres of freshly exposed sediment.</w:t>
      </w:r>
    </w:p>
    <w:p>
      <w:pPr>
        <w:pStyle w:val="Heading1"/>
      </w:pPr>
      <w:r>
        <w:t>1.2 Why water area is not enough</w:t>
      </w:r>
    </w:p>
    <w:p>
      <w:pPr>
        <w:spacing w:line="360" w:lineRule="auto"/>
        <w:jc w:val="both"/>
      </w:pPr>
      <w:r>
        <w:t xml:space="preserve">Post-breach studies of the site have characterised the event predominantly through planform quantities — water extent, exposed area and their change. &gt; </w:t>
      </w:r>
      <w:r>
        <w:rPr>
          <w:b/>
        </w:rPr>
        <w:t>[PENDING OPEN41]</w:t>
      </w:r>
      <w:r>
        <w:t xml:space="preserve"> §7.8 literature claim LK1.1/LK1.2 not yet supportable (RETRIEVAL_UNVALIDATED)</w:t>
      </w:r>
    </w:p>
    <w:p>
      <w:pPr>
        <w:spacing w:line="360" w:lineRule="auto"/>
        <w:jc w:val="both"/>
      </w:pPr>
      <w:r>
        <w:t>&gt; `backs: M1.1,M3.1` · `section: 1.2 Why water area is not enough`</w:t>
      </w:r>
    </w:p>
    <w:p>
      <w:pPr>
        <w:spacing w:line="360" w:lineRule="auto"/>
        <w:jc w:val="both"/>
      </w:pPr>
      <w:r>
        <w:t>&gt; `unblock_by: verify hold-out positive controls for T03, T19; run --step retrieve, calibrate, gate` · `status: blocked`</w:t>
      </w:r>
    </w:p>
    <w:p>
      <w:pPr>
        <w:spacing w:line="360" w:lineRule="auto"/>
        <w:jc w:val="both"/>
      </w:pPr>
      <w:r>
        <w:t>&gt; `blocks_submission: yes` Equal water areas can correspond to fundamentally different hydraulic regimes: a level pool and a sloping channel may occupy the same footprint. A regime change is a change in the geometry of the water surface, and detecting it requires elevations that are commensurable across sensors and epochs.</w:t>
      </w:r>
    </w:p>
    <w:p>
      <w:pPr>
        <w:pStyle w:val="Heading1"/>
      </w:pPr>
      <w:r>
        <w:t>1.3 Longitudinal water-surface geometry from spatial altimetry</w:t>
      </w:r>
    </w:p>
    <w:p>
      <w:pPr>
        <w:spacing w:line="360" w:lineRule="auto"/>
        <w:jc w:val="both"/>
      </w:pPr>
      <w:r>
        <w:t>ICESat-2 photon-counting lidar and SWOT Ka-band interferometry observe water-surface elevation along tracks and across swaths rather than at virtual stations, so they can resolve the longitudinal gradient of a reach directly — provided that thousands of along-track measurements from one pass are not mistaken for thousands of independent observations, and provided that heights reported on different ellipsoids, geoids and permanent-tide conventions are reduced to one frame before they are compared.</w:t>
      </w:r>
    </w:p>
    <w:p>
      <w:pPr>
        <w:pStyle w:val="Heading1"/>
      </w:pPr>
      <w:r>
        <w:t>1.4 The vertical reference as the enabling step</w:t>
      </w:r>
    </w:p>
    <w:p>
      <w:pPr>
        <w:spacing w:line="360" w:lineRule="auto"/>
        <w:jc w:val="both"/>
      </w:pPr>
      <w:r>
        <w:t>Gauge stages in Baltic 1977, ICESat-2 heights in a tide-free ellipsoidal system, SWOT heights with tide fields supplied but not applied, and a legacy survey reduced to an operating level are four surfaces. The corrections between them are of the same order as the hydraulic signal sought — centimetres per kilometre over tens of kilometres — so the harmonisation is not a preprocessing convenience but the method itself.</w:t>
      </w:r>
    </w:p>
    <w:p>
      <w:pPr>
        <w:pStyle w:val="Heading1"/>
      </w:pPr>
      <w:r>
        <w:t>1.5 The exposed bed: succession, roughness and conveyance</w:t>
      </w:r>
    </w:p>
    <w:p>
      <w:pPr>
        <w:spacing w:line="360" w:lineRule="auto"/>
        <w:jc w:val="both"/>
      </w:pPr>
      <w:r>
        <w:t>A drained reservoir bed is also a new floodplain. Field surveys in the first seasons after the breach documented rapid colonisation of the bed, dominated by willow ((Kuzemko et al., 2025); (Didukh et al., 2024)). What those surveys do not provide is a multi-year, whole-bed area and transition series, or a translation of the emerging cover into the hydraulic roughness that any reconstruction of the breach flood or of future floods must assume. Manning roughness for vegetated flood plains has a long literature of priors ((Arcement &amp; Schneider, 1989); (Järvelä, 2004)), and translating a class map into an n field is standard practice in two-dimensional modelling; what is not standard is doing so on a surface that changes from open water to reed and young forest in two years.</w:t>
      </w:r>
    </w:p>
    <w:p>
      <w:pPr>
        <w:pStyle w:val="Heading1"/>
      </w:pPr>
      <w:r>
        <w:t>1.6 Objectives</w:t>
      </w:r>
    </w:p>
    <w:p>
      <w:pPr>
        <w:spacing w:line="360" w:lineRule="auto"/>
        <w:jc w:val="both"/>
      </w:pPr>
      <w:r>
        <w:t>This paper asks four questions. (i) Did the water surface within the former reservoir footprint change hydraulic regime, and does the change persist? (ii) Can SWOT and ICESat-2 be read together once their vertical references are harmonised, and does the legacy hydrography constrain both the pre-breach surface and the reconstructed bed? (iii) How did the exposed bed, the woody cover and the channel below the dam change over 2023–2025? (iv) What does the mapped surface transformation imply, through published roughness priors, for the flow resistance of the new floodplain? Where the data cannot answer — the slope–discharge relation after the breach, canopy-height change, the accuracy of the surface classes — the paper states the limitation instead of inferring an answer.</w:t>
      </w:r>
    </w:p>
    <w:p>
      <w:pPr>
        <w:pStyle w:val="Title"/>
      </w:pPr>
      <w:r>
        <w:t>2. STUDY AREA AND OBSERVATION GEOMETRY</w:t>
      </w:r>
    </w:p>
    <w:p>
      <w:pPr>
        <w:spacing w:line="360" w:lineRule="auto"/>
        <w:jc w:val="both"/>
      </w:pPr>
      <w:r>
        <w:t>The study system is registered in four analysis zones defined once in a geometry registry and loaded by every script: ZONE_1 (the former reservoir and the lower Dnipro, 11 412 km², with the 2 144 km² reservoir core), ZONE_2 (the Kherson delta, 1 677 km²), ZONE_3 (the Dnipro–Buh estuary, 7 621 km²) and ZONE_4 (the dam-to-Kherson floodway, defined as the June 2023 Sentinel-1 flood envelope plus a 1 km buffer, 695 km²). Chainage for the reservoir profiles is measured from the dam along a reservoir-axis centreline; the historical reach boundaries of the design documentation are placed on it where tie points allow — a limitation, since only two of five ties are usable (ratio ~1.36 at two independent points; a ~30 km residual is isolated to reach 1) — and reach 5 lies outside the mapped domain. SWOT's calibration-phase orbit never covered the pool, so SWOT enters this study only downstream at Kherson.</w:t>
      </w:r>
    </w:p>
    <w:p>
      <w:pPr>
        <w:spacing w:line="360" w:lineRule="auto"/>
        <w:jc w:val="both"/>
      </w:pPr>
      <w:r>
        <w:t xml:space="preserve">&gt; </w:t>
      </w:r>
      <w:r>
        <w:rPr>
          <w:b/>
        </w:rPr>
        <w:t>[PENDING FIG01]</w:t>
      </w:r>
      <w:r>
        <w:t xml:space="preserve"> Figure 1 — study system, gauges, zones, ICESat-2 tracks by period, SWOT coverage</w:t>
      </w:r>
    </w:p>
    <w:p>
      <w:pPr>
        <w:spacing w:line="360" w:lineRule="auto"/>
        <w:jc w:val="both"/>
      </w:pPr>
      <w:r>
        <w:t>&gt; `backs: V1.3,M1.1` · `section: 2 Study area`</w:t>
      </w:r>
    </w:p>
    <w:p>
      <w:pPr>
        <w:spacing w:line="360" w:lineRule="auto"/>
        <w:jc w:val="both"/>
      </w:pPr>
      <w:r>
        <w:t>&gt; `produces: SWOT-DNIPRO scripts (V0 gauge network + SFig01 + Fig12 composite)` · `status: not_started`</w:t>
      </w:r>
    </w:p>
    <w:p>
      <w:pPr>
        <w:spacing w:line="360" w:lineRule="auto"/>
        <w:jc w:val="both"/>
      </w:pPr>
      <w:r>
        <w:t>&gt; `blocks_submission: yes`</w:t>
      </w:r>
    </w:p>
    <w:p>
      <w:pPr>
        <w:pStyle w:val="Title"/>
      </w:pPr>
      <w:r>
        <w:t>3. DATA</w:t>
      </w:r>
    </w:p>
    <w:p>
      <w:pPr>
        <w:pStyle w:val="Heading1"/>
      </w:pPr>
      <w:r>
        <w:t>3.1 Gauges and sea posts</w:t>
      </w:r>
    </w:p>
    <w:p>
      <w:pPr>
        <w:spacing w:line="360" w:lineRule="auto"/>
        <w:jc w:val="both"/>
      </w:pPr>
      <w:r>
        <w:t>Six reservoir gauges share a zero of 12.000 m BS-77 and the Kherson post 80805 sits at −5.000 m BS-77 (reservoir 12.000 m BS-77; Kherson -5.000 m BS-77); the reservoir series end on 31 December 2021 and Kherson runs daily through 2025. The 2023 UkrHMI yearbooks for the seas and river mouths add the estuary posts, extracted grid by grid and checked against the printed monthly statistics; at Ochakiv the breach surge appears as annual max 573 cm on 8.06, mean 487 cm, min 444 cm.</w:t>
      </w:r>
    </w:p>
    <w:p>
      <w:pPr>
        <w:pStyle w:val="Heading1"/>
      </w:pPr>
      <w:r>
        <w:t>3.2 ICESat-2 ATL13 and ATL08</w:t>
      </w:r>
    </w:p>
    <w:p>
      <w:pPr>
        <w:spacing w:line="360" w:lineRule="auto"/>
        <w:jc w:val="both"/>
      </w:pPr>
      <w:r>
        <w:t>ATL13 v7 water-surface heights (ITRF2020, tide-free) are used in three samples that must not be confused: the slope sample (14 pre-breach, 5 drawdown and 14 post-breach overpasses with a chainage span of at least 20 km), the heterogeneity sample (all ATL13 dates in the footprint, 192 pre and 23 post) and the exposed-bed sample (28 tracks). ATL08 terrain and canopy segments at 100 m and 20 m were layered over all four zones (280489 canopy_ok of 1335986 segments (100 m)).</w:t>
      </w:r>
    </w:p>
    <w:p>
      <w:pPr>
        <w:pStyle w:val="Heading1"/>
      </w:pPr>
      <w:r>
        <w:t>3.3 SWOT</w:t>
      </w:r>
    </w:p>
    <w:p>
      <w:pPr>
        <w:spacing w:line="360" w:lineRule="auto"/>
        <w:jc w:val="both"/>
      </w:pPr>
      <w:r>
        <w:t>SWOT PIXC and RiverSP granules over Kherson (cycles 482, 511 and 521, April–May 2023) supply the cross-sensor and gauge validation. The Ukraine-clipped LakeSP archive exists but is not used here: a lake-averaged product is physically inappropriate for a sloping, fragmenting water body.</w:t>
      </w:r>
    </w:p>
    <w:p>
      <w:pPr>
        <w:pStyle w:val="Heading1"/>
      </w:pPr>
      <w:r>
        <w:t>3.4 Sentinel-2 and Sentinel-1</w:t>
      </w:r>
    </w:p>
    <w:p>
      <w:pPr>
        <w:spacing w:line="360" w:lineRule="auto"/>
        <w:jc w:val="both"/>
      </w:pPr>
      <w:r>
        <w:t>Sentinel-2 L2A scenes were processed on a 20 m registry grid (EPSG:32636) with the BOA additive offset applied, into seven indices (NDVI, NDWI, MNDWI, NDMI, BSI, AWEIsh, NDTI), a ten-class surface classification and regime composites per zone; 53 dates cover the former pool. Sentinel-1 RTC γ⁰ (VV, VH) supplies the water masks for the channel transects (Section 4.7; Supplementary Methods S2). Dynamic World annual composites for 2022–2024 and FABDEM-derived slope and height-above-nearest-water complete the surface layers.</w:t>
      </w:r>
    </w:p>
    <w:p>
      <w:pPr>
        <w:pStyle w:val="Heading1"/>
      </w:pPr>
      <w:r>
        <w:t>3.5 Legacy hydrography</w:t>
      </w:r>
    </w:p>
    <w:p>
      <w:pPr>
        <w:spacing w:line="360" w:lineRule="auto"/>
        <w:jc w:val="both"/>
      </w:pPr>
      <w:r>
        <w:t>Eight photographed pages of the Dnipro reservoirs monograph (Tables 19–21, Figures 13–16) and 7 514 S-57 chart soundings are the historical sources; the survey epoch of the soundings is unrecorded, a limitation that rules out any rate of bed change (no epoch). Which reduction level the soundings carry is not stated in the source and is established in Section 5.7.</w:t>
      </w:r>
    </w:p>
    <w:p>
      <w:pPr>
        <w:pStyle w:val="Heading1"/>
      </w:pPr>
      <w:r>
        <w:t>3.6 Geodetic reference data</w:t>
      </w:r>
    </w:p>
    <w:p>
      <w:pPr>
        <w:spacing w:line="360" w:lineRule="auto"/>
        <w:jc w:val="both"/>
      </w:pPr>
      <w:r>
        <w:t>official correction at the posts 0.216 m The EGG2015 quasigeoid grid used for the ICESat-2 and SWOT branches is the 1′×1′ raster whose provenance is discussed in Section 7.10.</w:t>
      </w:r>
    </w:p>
    <w:p>
      <w:pPr>
        <w:spacing w:line="360" w:lineRule="auto"/>
        <w:jc w:val="both"/>
      </w:pPr>
      <w:r>
        <w:t xml:space="preserve">&gt; </w:t>
      </w:r>
      <w:r>
        <w:rPr>
          <w:b/>
        </w:rPr>
        <w:t>[PENDING TAB01]</w:t>
      </w:r>
      <w:r>
        <w:t xml:space="preserve"> Table 1 — data sources (machine-generated from the snapshot inventories; must state the three ICESat-2 samples and the single full-coverage pre-breach Sentinel-2 date)</w:t>
      </w:r>
    </w:p>
    <w:p>
      <w:pPr>
        <w:spacing w:line="360" w:lineRule="auto"/>
        <w:jc w:val="both"/>
      </w:pPr>
      <w:r>
        <w:t>&gt; `backs: V1.3,M1.1,M2.1,M3.1,S1.5` · `section: 3 Data`</w:t>
      </w:r>
    </w:p>
    <w:p>
      <w:pPr>
        <w:spacing w:line="360" w:lineRule="auto"/>
        <w:jc w:val="both"/>
      </w:pPr>
      <w:r>
        <w:t>&gt; `produces: knoweledg_graf src/paper_3/v2/assemble.py TABLE_SPECS T1` · `status: not_started`</w:t>
      </w:r>
    </w:p>
    <w:p>
      <w:pPr>
        <w:spacing w:line="360" w:lineRule="auto"/>
        <w:jc w:val="both"/>
      </w:pPr>
      <w:r>
        <w:t>&gt; `blocks_submission: yes`</w:t>
      </w:r>
    </w:p>
    <w:p>
      <w:pPr>
        <w:pStyle w:val="Title"/>
      </w:pPr>
      <w:r>
        <w:t>4. METHODS</w:t>
      </w:r>
    </w:p>
    <w:p>
      <w:pPr>
        <w:pStyle w:val="Heading1"/>
      </w:pPr>
      <w:r>
        <w:t>4.1 Vertical harmonisation: the four surfaces</w:t>
      </w:r>
    </w:p>
    <w:p>
      <w:pPr>
        <w:spacing w:line="360" w:lineRule="auto"/>
        <w:jc w:val="both"/>
      </w:pPr>
      <w:r>
        <w:t>Gauge stages are carried into EVRF2019 normal heights by the official EPSG:9902 operation, sampled from the production grid at each station (10,194 daily values transformed); the offset is spatially varying, 0.1715 to 0.2157 m, so no single national constant is admissible. ICESat-2 ATL13 heights are reduced with the EGG2015 quasigeoid after adding the ATL03 tide-free-to-mean-tide term, which moves the six-station corrector by . SWOT PIXC heights are reduced by subtracting the solid-earth, load and pole tides that the product supplies but does not apply, never the geoid field, and then by the same quasigeoid. The residual permanent-tide term between a mean-tide crust and a zero-tide quasigeoid (1–4 cm at this latitude) is carried as its own line in the uncertainty budget.</w:t>
      </w:r>
    </w:p>
    <w:p>
      <w:pPr>
        <w:pStyle w:val="Heading1"/>
      </w:pPr>
      <w:r>
        <w:t>4.2 Chainage</w:t>
      </w:r>
    </w:p>
    <w:p>
      <w:pPr>
        <w:spacing w:line="360" w:lineRule="auto"/>
        <w:jc w:val="both"/>
      </w:pPr>
      <w:r>
        <w:t>Reservoir profiles use a centreline built from the reservoir polygon by principal-axis binning, with chainage measured from the dam; SWORD v16 is used only for the Kherson reach gradient, for the residual-body stem and for the channel-width transects.</w:t>
      </w:r>
    </w:p>
    <w:p>
      <w:pPr>
        <w:pStyle w:val="Heading1"/>
      </w:pPr>
      <w:r>
        <w:t>4.3 Per-overpass slope and its inference</w:t>
      </w:r>
    </w:p>
    <w:p>
      <w:pPr>
        <w:spacing w:line="360" w:lineRule="auto"/>
        <w:jc w:val="both"/>
      </w:pPr>
      <w:r>
        <w:t>For every overpass the beam-median water-surface elevation of each of the six beams is regressed on chainage; the Theil–Sen estimator is primary and ordinary least squares the sensitivity check. One overpass is the independent unit: segments and beams within a pass share the atmosphere and the water state and are never treated as replicates. The pre/post contrast uses a bootstrap on the difference of medians, a two-sided permutation test and a sign test, and is repeated at minimum spans of 10, 20, 30 and 40 km.</w:t>
      </w:r>
    </w:p>
    <w:p>
      <w:pPr>
        <w:pStyle w:val="Heading1"/>
      </w:pPr>
      <w:r>
        <w:t>4.4 Water-surface heterogeneity</w:t>
      </w:r>
    </w:p>
    <w:p>
      <w:pPr>
        <w:spacing w:line="360" w:lineRule="auto"/>
        <w:jc w:val="both"/>
      </w:pPr>
      <w:r>
        <w:t>Heterogeneity is the within-overpass p95–p05 range of water-surface elevation on all ATL13 dates in the footprint — not a standard deviation and not the within-profile range of the slope sample.</w:t>
      </w:r>
    </w:p>
    <w:p>
      <w:pPr>
        <w:pStyle w:val="Heading1"/>
      </w:pPr>
      <w:r>
        <w:t>4.5 Historical datum and free-surface curve</w:t>
      </w:r>
    </w:p>
    <w:p>
      <w:pPr>
        <w:spacing w:line="360" w:lineRule="auto"/>
        <w:jc w:val="both"/>
      </w:pPr>
      <w:r>
        <w:t>The reduction level of the S-57 soundings is tested by three routes: closure of the sounding-implied capacity curve against the published level–volume table, the elevation of the exposed bed under ICESat-2, and the published navigation drawdown level. The 1970 field-measured free-surface curve is digitised from the monograph figure and validated against the tabulated backwater profile.</w:t>
      </w:r>
    </w:p>
    <w:p>
      <w:pPr>
        <w:pStyle w:val="Heading1"/>
      </w:pPr>
      <w:r>
        <w:t>4.6 Bed reconstruction</w:t>
      </w:r>
    </w:p>
    <w:p>
      <w:pPr>
        <w:spacing w:line="360" w:lineRule="auto"/>
        <w:jc w:val="both"/>
      </w:pPr>
      <w:r>
        <w:t>For the reservoir, the bed is interpolated from soundings only (ordinary kriging, inverse distance, linear and radial-basis interpolators) on a 250 m canonical grid, pinned at the observed 5 June 2023 shoreline, and scored by spatially blocked cross-validation at 1 km, matched to the median sounding spacing. For the downstream zones the same design is repeated with three arms — soundings only, soundings with Sentinel-2 shoreline soft constraints, and soundings with p18 pseudo-points — and the arm is chosen on the soundings-only score.</w:t>
      </w:r>
    </w:p>
    <w:p>
      <w:pPr>
        <w:pStyle w:val="Heading1"/>
      </w:pPr>
      <w:r>
        <w:t>4.7 Sentinel-2 indices, surface classes and Sentinel-1 water masks</w:t>
      </w:r>
    </w:p>
    <w:p>
      <w:pPr>
        <w:spacing w:line="360" w:lineRule="auto"/>
        <w:jc w:val="both"/>
      </w:pPr>
      <w:r>
        <w:t>Seven indices are computed per date on the 20 m registry grid with the BOA offset applied and scene-classification masking; the ten-class rule uses NDVI thresholds of 0.15 and 0.30, NDMI 0.10 and BSI 0.10 with morphological cleaning. Classes are: open water, shallow or mixed water, wet sediment, dry bare sediment, sparse herbaceous, dense herbaceous, reed or flooded vegetation, built surface and ambiguous. Shrub and tree cover are not separable from herbaceous cover by these indices alone. Sentinel-1 water masks use an anchored two-class discriminant on VV/VH validated against optical water; the variants tested and rejected are described in Supplementary Methods S2 and play no part in the argument of this paper.</w:t>
      </w:r>
    </w:p>
    <w:p>
      <w:pPr>
        <w:pStyle w:val="Heading1"/>
      </w:pPr>
      <w:r>
        <w:t>4.8 Vegetation succession and first-event timing</w:t>
      </w:r>
    </w:p>
    <w:p>
      <w:pPr>
        <w:spacing w:line="360" w:lineRule="auto"/>
        <w:jc w:val="both"/>
      </w:pPr>
      <w:r>
        <w:t>On the former water surface (pool 2174.7 km²; former water surface 2107.0 km²; legacy land 55.0 km²) the mode class of each pixel is computed per leaf-on season, class shares are summarised per date and per year, transition matrices are formed between consecutive years, and the first date on which a pixel is seen non-water and vegetated is bracketed as an interval between consecutive valid observations. A 320-point stratified reference sample (40 per class) was drawn for a design-based accuracy assessment; it is not yet labelled.</w:t>
      </w:r>
    </w:p>
    <w:p>
      <w:pPr>
        <w:pStyle w:val="Heading1"/>
      </w:pPr>
      <w:r>
        <w:t>4.9 Woody cover</w:t>
      </w:r>
    </w:p>
    <w:p>
      <w:pPr>
        <w:spacing w:line="360" w:lineRule="auto"/>
        <w:jc w:val="both"/>
      </w:pPr>
      <w:r>
        <w:t>Dynamic World annual composites (2022–2024) supply the trees-plus-shrub probability and the label share on the same surface; the frozen 2022 composite is the pre-breach reference.</w:t>
      </w:r>
    </w:p>
    <w:p>
      <w:pPr>
        <w:pStyle w:val="Heading1"/>
      </w:pPr>
      <w:r>
        <w:t>4.10 Channel transects</w:t>
      </w:r>
    </w:p>
    <w:p>
      <w:pPr>
        <w:spacing w:line="360" w:lineRule="auto"/>
        <w:jc w:val="both"/>
      </w:pPr>
      <w:r>
        <w:t>321 SWORD nodes, 157 transects at 500 m, half-length 2500 m. On each date the water mask is intersected with each transect; the wetted width, the main-arm width and the number of arms are recorded, and dates are compared at matched Kherson stage.</w:t>
      </w:r>
    </w:p>
    <w:p>
      <w:pPr>
        <w:pStyle w:val="Heading1"/>
      </w:pPr>
      <w:r>
        <w:t>4.11 Roughness translation</w:t>
      </w:r>
    </w:p>
    <w:p>
      <w:pPr>
        <w:spacing w:line="360" w:lineRule="auto"/>
        <w:jc w:val="both"/>
      </w:pPr>
      <w:r>
        <w:t>Each pixel of a state map (breach 2023, first exposure 2023, 2024, 2025, and for the floodway 2026) is assigned one of eleven roughness classes from its surface class, hydroperiod and Dynamic World woody probability, and each class carries a low, base and high Manning n from published priors (Table 5). Area-weighted n and the change between states are computed per zone. The product is a hydraulically interpreted roughness layer derived from mapped surface classes; no hydraulic observation enters this step and no value is a calibrated Manning coefficient.</w:t>
      </w:r>
    </w:p>
    <w:p>
      <w:pPr>
        <w:pStyle w:val="Heading1"/>
      </w:pPr>
      <w:r>
        <w:t>4.12 Statistical rules</w:t>
      </w:r>
    </w:p>
    <w:p>
      <w:pPr>
        <w:spacing w:line="360" w:lineRule="auto"/>
        <w:jc w:val="both"/>
      </w:pPr>
      <w:r>
        <w:t>Every statistic names its independent unit. Absence statements about the literature are made only for a screened sample with a stated denominator, and only after retrieval has been validated against hold-out controls.</w:t>
      </w:r>
    </w:p>
    <w:p>
      <w:pPr>
        <w:pStyle w:val="Title"/>
      </w:pPr>
      <w:r>
        <w:t>5. VALIDATION RESULTS</w:t>
      </w:r>
    </w:p>
    <w:p>
      <w:pPr>
        <w:pStyle w:val="Heading1"/>
      </w:pPr>
      <w:r>
        <w:t>5.1 The gauge network in one geodetic frame</w:t>
      </w:r>
    </w:p>
    <w:p>
      <w:pPr>
        <w:spacing w:line="360" w:lineRule="auto"/>
        <w:jc w:val="both"/>
      </w:pPr>
      <w:r>
        <w:t>10,194 daily values transformed (grid sampler agrees with an independent implementation to 0.000 mm). 0.1715 to 0.2157 m (spread 44 mm; grid accuracy 0.068 m (EPSG registry)).</w:t>
      </w:r>
    </w:p>
    <w:p>
      <w:pPr>
        <w:pStyle w:val="Heading1"/>
      </w:pPr>
      <w:r>
        <w:t>5.2 The SWOT PIXC vertical chain</w:t>
      </w:r>
    </w:p>
    <w:p>
      <w:pPr>
        <w:spacing w:line="360" w:lineRule="auto"/>
        <w:jc w:val="both"/>
      </w:pPr>
      <w:r>
        <w:t>The documented correction chain reproduces RiverSP node heights: -0.0010 m for the documented chain (alternatives: +0.0720 m uncorrected, +0.1451 m sign-reversed, -23.89 m geoid subtracted; n = 1023). RiverSP derives from the same SWOT observation, so this establishes the correction chain, not independent accuracy.</w:t>
      </w:r>
    </w:p>
    <w:p>
      <w:pPr>
        <w:pStyle w:val="Heading1"/>
      </w:pPr>
      <w:r>
        <w:t>5.3 SWOT against ICESat-2</w:t>
      </w:r>
    </w:p>
    <w:p>
      <w:pPr>
        <w:spacing w:line="360" w:lineRule="auto"/>
        <w:jc w:val="both"/>
      </w:pPr>
      <w:r>
        <w:t>best pair 2023-05-14: +0.0036 m (dt -2.28 h, 3417 segments) (full set: 2023-04-05 dt +14.2 h -&gt; -0.1810 m; 2023-05-04 dt +11.1 h -&gt; +0.0597 m; 2023-05-14 dt -2.3 h -&gt; +0.0036 m). With three co-located overpasses no regression is fitted and no universal centimetric agreement is claimed.</w:t>
      </w:r>
    </w:p>
    <w:p>
      <w:pPr>
        <w:pStyle w:val="Heading1"/>
      </w:pPr>
      <w:r>
        <w:t>5.4 Kherson as a local anchor</w:t>
      </w:r>
    </w:p>
    <w:p>
      <w:pPr>
        <w:spacing w:line="360" w:lineRule="auto"/>
        <w:jc w:val="both"/>
      </w:pPr>
      <w:r>
        <w:t>+0.0264 m (satellite - gauge) (NMAD 0.0413 m; 95% CI [-0.0420, +0.0394]; median moves 8.4 cm across aggregation radii 0.5-5 km; n = 9).</w:t>
      </w:r>
    </w:p>
    <w:p>
      <w:pPr>
        <w:pStyle w:val="Heading1"/>
      </w:pPr>
      <w:r>
        <w:t>5.5 A validated negative result</w:t>
      </w:r>
    </w:p>
    <w:p>
      <w:pPr>
        <w:spacing w:line="360" w:lineRule="auto"/>
        <w:jc w:val="both"/>
      </w:pPr>
      <w:r>
        <w:t>observed -18.1 cm; expected +5.9 cm from gauge +10.0 cm/day over dt 14.2 h (residual after applying the hydrological term: -24.0 cm (worse)). No wind or pressure record exists for that day, so wind setup can be neither confirmed nor excluded; this remains a limitation.</w:t>
      </w:r>
    </w:p>
    <w:p>
      <w:pPr>
        <w:pStyle w:val="Heading1"/>
      </w:pPr>
      <w:r>
        <w:t>5.6 Spatial limits of an empirical correction</w:t>
      </w:r>
    </w:p>
    <w:p>
      <w:pPr>
        <w:spacing w:line="360" w:lineRule="auto"/>
        <w:jc w:val="both"/>
      </w:pPr>
      <w:r>
        <w:t>reservoir -0.130 m [-0.184, -0.081] (n=5 stations) vs Kherson +0.0051 m [-0.0515, +0.0608] (station-to-station NMAD 0.033 m; radius swing 1.8 cm (Rozumivka) and 5.0 cm (Kherson) over 1-10 km).</w:t>
      </w:r>
    </w:p>
    <w:p>
      <w:pPr>
        <w:pStyle w:val="Heading1"/>
      </w:pPr>
      <w:r>
        <w:t>5.7 The historical sounding datum</w:t>
      </w:r>
    </w:p>
    <w:p>
      <w:pPr>
        <w:spacing w:line="360" w:lineRule="auto"/>
        <w:jc w:val="both"/>
      </w:pPr>
      <w:r>
        <w:t>14.00 m: +0.0979 m [-0.0756, +0.3028], zero inside CI | 16.00 m: -1.9021 m [-2.0787, -1.6848], zero outside CI (NMAD 0.498 m over n=94 points; the 16.00 m assumption is rejected at ~1.90 m). That the charted soundings were reduced to the navigation drawdown level is the inference of this study, corroborated by three routes, not a statement of the source. Carried into EVRF2019, 14.162 to 14.216 m EVRF2019, median 14.185 m (median offset +0.1854 m; spread 54 mm).</w:t>
      </w:r>
    </w:p>
    <w:p>
      <w:pPr>
        <w:pStyle w:val="Heading1"/>
      </w:pPr>
      <w:r>
        <w:t>5.8 The historical free-surface curve and the pre-breach slopes</w:t>
      </w:r>
    </w:p>
    <w:p>
      <w:pPr>
        <w:spacing w:line="360" w:lineRule="auto"/>
        <w:jc w:val="both"/>
      </w:pPr>
      <w:r>
        <w:t>median deviation +0.022 m; NMAD 0.045 m (flat pool &lt;180 km (n=5): median +0.047 m, max |dev| 0.057 m). 0-180 km: +0.00, -0.06, +0.06 cm/km; 210-240 km: +0.13 cm/km. all fits in the band are single overpasses; chainage span / ground span median 1.34 (p90 1.94, max 2.65). The documented seiche and wind-setup magnitudes for this reservoir exceed the mean hydraulic rise over the pool (mean hydraulic rise over 183 km: 0 cm (Qmin), 6 cm (Q20%), 42 cm (Q1%) | seiche half-range at an antinode 17.5 cm | wind setup at an end 35 cm (15 m/s) to 148 cm (25 m/s)), which is why pre-breach scatter of several centimetres within an overpass is physical.</w:t>
      </w:r>
    </w:p>
    <w:p>
      <w:pPr>
        <w:pStyle w:val="Heading1"/>
      </w:pPr>
      <w:r>
        <w:t>5.9 Bed-surface reconstruction and cross-validation</w:t>
      </w:r>
    </w:p>
    <w:p>
      <w:pPr>
        <w:spacing w:line="360" w:lineRule="auto"/>
        <w:jc w:val="both"/>
      </w:pPr>
      <w:r>
        <w:t>preferred OK: RMSE 2.76 m, NMAD 1.32 m, bias -0.03 m, median |e| 0.89 m (ranking OK 2.76, IDW 2.78, LINEAR 2.82, RBF 3.23; the worst 5% of observations account for 51% of the squared prediction error; n = 7509). The boundary condition is the single most consequential choice: unconstrained 6.7% vs constrained at the observed 2023-06-05 waterline 12.3% (whole reservoir, OK surface). The error is one of local bed morphology, not of the vertical frame: random hold-out already gives 2.648 m; 1 km blocking adds only 1.04x (2.761 m) and 5 km blocking 1.20x.</w:t>
      </w:r>
    </w:p>
    <w:p>
      <w:pPr>
        <w:pStyle w:val="Heading1"/>
      </w:pPr>
      <w:r>
        <w:t>5.10 Area-weighted exposure</w:t>
      </w:r>
    </w:p>
    <w:p>
      <w:pPr>
        <w:spacing w:line="360" w:lineRule="auto"/>
        <w:jc w:val="both"/>
      </w:pPr>
      <w:r>
        <w:t>whole mapped reservoir: historical 12.9% vs reconstructed 12.77% (diff -0.18 pp) (across interpolators 12.61-13.29% (spread 0.68 pp); by reach historical 3.9 / 9.4 / 26.0 % vs reconstructed 7.5 / 9.3 / 21.7 %). The historical fraction was used as validation, not calibration. The reconstructed bed also reproduces the published level–area curve (RMS area error 74 km2 (3.8% of mean area); median +1.7%) and the exposure fraction is converged with grid resolution (250 m -&gt; 12.77%; 50 m -&gt; 12.79%; 30 m -&gt; 12.79%).</w:t>
      </w:r>
    </w:p>
    <w:p>
      <w:pPr>
        <w:pStyle w:val="Heading1"/>
      </w:pPr>
      <w:r>
        <w:t>5.11 Downstream zone beds</w:t>
      </w:r>
    </w:p>
    <w:p>
      <w:pPr>
        <w:spacing w:line="360" w:lineRule="auto"/>
        <w:jc w:val="both"/>
      </w:pPr>
      <w:r>
        <w:t>In the delta, estuary and floodway the soundings-only arm wins in every zone: SND_ONLY / LINEAR: RMSE 2.31 m, bias +0.02 m, NMAD 1.67 m; SND_ONLY / OK: RMSE 2.62 m, bias +0.04 m, NMAD 2.27 m; SND_ONLY / LINEAR: RMSE 2.20 m, bias -0.07 m, NMAD 1.24 m. Shoreline soft constraints and pseudo-points add metre-scale positive bias where the near-shore band holds most of the soundings.</w:t>
      </w:r>
    </w:p>
    <w:p>
      <w:pPr>
        <w:pStyle w:val="Heading1"/>
      </w:pPr>
      <w:r>
        <w:t>5.12 Why multi-level contours cannot constrain the shallow bed</w:t>
      </w:r>
    </w:p>
    <w:p>
      <w:pPr>
        <w:spacing w:line="360" w:lineRule="auto"/>
        <w:jc w:val="both"/>
      </w:pPr>
      <w:r>
        <w:t>verdict NO_CONSTANT: between-scene spread 50.2 m vs within-scene NMAD 22.1 m (ratio 2.27); central offset -3.7 m. H3 14.23 m: σ_sensor 21.2 m, σ_reference 87.2 m, σ_total 89.8 m; ABSOLUTE_COMMON_MODE_EXCLUDED; transfer licensed False. The optical shoreline sits at the edge of the emergent-vegetation belt rather than at the water–land boundary, so the signal of level change is smaller than the position bias; the experiment is reported as a negative result.</w:t>
      </w:r>
    </w:p>
    <w:p>
      <w:pPr>
        <w:pStyle w:val="Heading1"/>
      </w:pPr>
      <w:r>
        <w:t>5.13 Shoreline elevation uncertainty</w:t>
      </w:r>
    </w:p>
    <w:p>
      <w:pPr>
        <w:spacing w:line="360" w:lineRule="auto"/>
        <w:jc w:val="both"/>
      </w:pPr>
      <w:r>
        <w:t>σ_total 0.193 m (σ_9902 0.068, σ_level_spread 0.11, σ_wind 0.09–0.09); reed-adjacent fraction 0.84. σ_total 0.375 m; reed-adjacent fraction 0.70.</w:t>
      </w:r>
    </w:p>
    <w:p>
      <w:pPr>
        <w:spacing w:line="360" w:lineRule="auto"/>
        <w:jc w:val="both"/>
      </w:pPr>
      <w:r>
        <w:rPr>
          <w:b/>
        </w:rPr>
        <w:t>Table 7. Bed-surface cross-validation and shoreline uncertainty by zone.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claim_id</w:t>
            </w:r>
          </w:p>
        </w:tc>
        <w:tc>
          <w:tcPr>
            <w:tcW w:type="dxa" w:w="1728"/>
          </w:tcPr>
          <w:p>
            <w:r>
              <w:rPr>
                <w:b/>
              </w:rPr>
              <w:t>claim_text</w:t>
            </w:r>
          </w:p>
        </w:tc>
        <w:tc>
          <w:tcPr>
            <w:tcW w:type="dxa" w:w="1728"/>
          </w:tcPr>
          <w:p>
            <w:r>
              <w:rPr>
                <w:b/>
              </w:rPr>
              <w:t>value_resolved</w:t>
            </w:r>
          </w:p>
        </w:tc>
        <w:tc>
          <w:tcPr>
            <w:tcW w:type="dxa" w:w="1728"/>
          </w:tcPr>
          <w:p>
            <w:r>
              <w:rPr>
                <w:b/>
              </w:rPr>
              <w:t>n_resolved</w:t>
            </w:r>
          </w:p>
        </w:tc>
        <w:tc>
          <w:tcPr>
            <w:tcW w:type="dxa" w:w="1728"/>
          </w:tcPr>
          <w:p>
            <w:r>
              <w:rPr>
                <w:b/>
              </w:rPr>
              <w:t>audit_status</w:t>
            </w:r>
          </w:p>
        </w:tc>
      </w:tr>
      <w:tr>
        <w:tc>
          <w:tcPr>
            <w:tcW w:type="dxa" w:w="1728"/>
          </w:tcPr>
          <w:p>
            <w:r>
              <w:t>V10.3</w:t>
            </w:r>
          </w:p>
        </w:tc>
        <w:tc>
          <w:tcPr>
            <w:tcW w:type="dxa" w:w="1728"/>
          </w:tcPr>
          <w:p>
            <w:r>
              <w:t>Interpolation uncertainty, not grid resolution, is the limiting term in the bed surface. The median absolute prediction error is ~0.9 m, while RMSE rises to 2.76 m because of a small number of large errors concentrated i</w:t>
            </w:r>
          </w:p>
        </w:tc>
        <w:tc>
          <w:tcPr>
            <w:tcW w:type="dxa" w:w="1728"/>
          </w:tcPr>
          <w:p>
            <w:r>
              <w:t>preferred OK: RMSE 2.76 m, NMAD 1.32 m, bias -0.03 m, median /e/ 0.89 m</w:t>
            </w:r>
          </w:p>
        </w:tc>
        <w:tc>
          <w:tcPr>
            <w:tcW w:type="dxa" w:w="1728"/>
          </w:tcPr>
          <w:p>
            <w:r>
              <w:t>7509</w:t>
            </w:r>
          </w:p>
        </w:tc>
        <w:tc>
          <w:tcPr>
            <w:tcW w:type="dxa" w:w="1728"/>
          </w:tcPr>
          <w:p>
            <w:r>
              <w:t>SUPPORTED</w:t>
            </w:r>
          </w:p>
        </w:tc>
      </w:tr>
      <w:tr>
        <w:tc>
          <w:tcPr>
            <w:tcW w:type="dxa" w:w="1728"/>
          </w:tcPr>
          <w:p>
            <w:r>
              <w:t>V10.4</w:t>
            </w:r>
          </w:p>
        </w:tc>
        <w:tc>
          <w:tcPr>
            <w:tcW w:type="dxa" w:w="1728"/>
          </w:tcPr>
          <w:p>
            <w:r>
              <w:t>The 2.76 m blocked-CV RMSE is a heavy-tailed error of local bed morphology, not a vertical offset of the DEM and not an artefact of blocked cross-validation.</w:t>
            </w:r>
          </w:p>
        </w:tc>
        <w:tc>
          <w:tcPr>
            <w:tcW w:type="dxa" w:w="1728"/>
          </w:tcPr>
          <w:p>
            <w:r>
              <w:t>random hold-out already gives 2.648 m; 1 km blocking adds only 1.04x (2.761 m) and 5 km blocking 1.20x</w:t>
            </w:r>
          </w:p>
        </w:tc>
        <w:tc>
          <w:tcPr>
            <w:tcW w:type="dxa" w:w="1728"/>
          </w:tcPr>
          <w:p>
            <w:r>
              <w:t>7509</w:t>
            </w:r>
          </w:p>
        </w:tc>
        <w:tc>
          <w:tcPr>
            <w:tcW w:type="dxa" w:w="1728"/>
          </w:tcPr>
          <w:p>
            <w:r>
              <w:t>SUPPORTED</w:t>
            </w:r>
          </w:p>
        </w:tc>
      </w:tr>
      <w:tr>
        <w:tc>
          <w:tcPr>
            <w:tcW w:type="dxa" w:w="1728"/>
          </w:tcPr>
          <w:p>
            <w:r>
              <w:t>B2.1</w:t>
            </w:r>
          </w:p>
        </w:tc>
        <w:tc>
          <w:tcPr>
            <w:tcW w:type="dxa" w:w="1728"/>
          </w:tcPr>
          <w:p>
            <w:r>
              <w:t>ZONE_2 (Kherson delta) pre-breach bed: soundings-only interpolation is the selected arm.</w:t>
            </w:r>
          </w:p>
        </w:tc>
        <w:tc>
          <w:tcPr>
            <w:tcW w:type="dxa" w:w="1728"/>
          </w:tcPr>
          <w:p>
            <w:r>
              <w:t>SND_ONLY / LINEAR: RMSE 2.31 m, bias +0.02 m, NMAD 1.67 m</w:t>
            </w:r>
          </w:p>
        </w:tc>
        <w:tc>
          <w:tcPr>
            <w:tcW w:type="dxa" w:w="1728"/>
          </w:tcPr>
          <w:p>
            <w:r>
              <w:t>527 soundings; 17271 S2 shoreline constraints offered; canonical 181 km²</w:t>
            </w:r>
          </w:p>
        </w:tc>
        <w:tc>
          <w:tcPr>
            <w:tcW w:type="dxa" w:w="1728"/>
          </w:tcPr>
          <w:p>
            <w:r>
              <w:t>SUPPORTED_WITH_LIMITATION</w:t>
            </w:r>
          </w:p>
        </w:tc>
      </w:tr>
      <w:tr>
        <w:tc>
          <w:tcPr>
            <w:tcW w:type="dxa" w:w="1728"/>
          </w:tcPr>
          <w:p>
            <w:r>
              <w:t>B2.2</w:t>
            </w:r>
          </w:p>
        </w:tc>
        <w:tc>
          <w:tcPr>
            <w:tcW w:type="dxa" w:w="1728"/>
          </w:tcPr>
          <w:p>
            <w:r>
              <w:t>ZONE_3 (Dnipro–Buh estuary) pre-breach bed.</w:t>
            </w:r>
          </w:p>
        </w:tc>
        <w:tc>
          <w:tcPr>
            <w:tcW w:type="dxa" w:w="1728"/>
          </w:tcPr>
          <w:p>
            <w:r>
              <w:t>SND_ONLY / OK: RMSE 2.62 m, bias +0.04 m, NMAD 2.27 m</w:t>
            </w:r>
          </w:p>
        </w:tc>
        <w:tc>
          <w:tcPr>
            <w:tcW w:type="dxa" w:w="1728"/>
          </w:tcPr>
          <w:p>
            <w:r>
              <w:t>634 soundings; canonical 728 km²</w:t>
            </w:r>
          </w:p>
        </w:tc>
        <w:tc>
          <w:tcPr>
            <w:tcW w:type="dxa" w:w="1728"/>
          </w:tcPr>
          <w:p>
            <w:r>
              <w:t>SUPPORTED_WITH_LIMITATION</w:t>
            </w:r>
          </w:p>
        </w:tc>
      </w:tr>
      <w:tr>
        <w:tc>
          <w:tcPr>
            <w:tcW w:type="dxa" w:w="1728"/>
          </w:tcPr>
          <w:p>
            <w:r>
              <w:t>B2.3</w:t>
            </w:r>
          </w:p>
        </w:tc>
        <w:tc>
          <w:tcPr>
            <w:tcW w:type="dxa" w:w="1728"/>
          </w:tcPr>
          <w:p>
            <w:r>
              <w:t>ZONE_4 (dam-to-Kherson floodway) pre-breach bed.</w:t>
            </w:r>
          </w:p>
        </w:tc>
        <w:tc>
          <w:tcPr>
            <w:tcW w:type="dxa" w:w="1728"/>
          </w:tcPr>
          <w:p>
            <w:r>
              <w:t>SND_ONLY / LINEAR: RMSE 2.20 m, bias -0.07 m, NMAD 1.24 m</w:t>
            </w:r>
          </w:p>
        </w:tc>
        <w:tc>
          <w:tcPr>
            <w:tcW w:type="dxa" w:w="1728"/>
          </w:tcPr>
          <w:p>
            <w:r>
              <w:t>626 soundings; 2110 p18 pseudo-points offered; canonical 101 km²</w:t>
            </w:r>
          </w:p>
        </w:tc>
        <w:tc>
          <w:tcPr>
            <w:tcW w:type="dxa" w:w="1728"/>
          </w:tcPr>
          <w:p>
            <w:r>
              <w:t>SUPPORTED_WITH_LIMITATION</w:t>
            </w:r>
          </w:p>
        </w:tc>
      </w:tr>
      <w:tr>
        <w:tc>
          <w:tcPr>
            <w:tcW w:type="dxa" w:w="1728"/>
          </w:tcPr>
          <w:p>
            <w:r>
              <w:t>B3.1</w:t>
            </w:r>
          </w:p>
        </w:tc>
        <w:tc>
          <w:tcPr>
            <w:tcW w:type="dxa" w:w="1728"/>
          </w:tcPr>
          <w:p>
            <w:r>
              <w:t>The SAR–optical shoreline offset is not a single constant, so the multi-level contour bathymetry experiment (hist21–hist31) cannot be promoted.</w:t>
            </w:r>
          </w:p>
        </w:tc>
        <w:tc>
          <w:tcPr>
            <w:tcW w:type="dxa" w:w="1728"/>
          </w:tcPr>
          <w:p>
            <w:r>
              <w:t>verdict NO_CONSTANT: between-scene spread 50.2 m vs within-scene NMAD 22.1 m (ratio 2.27); central offset -3.7 m</w:t>
            </w:r>
          </w:p>
        </w:tc>
        <w:tc>
          <w:tcPr>
            <w:tcW w:type="dxa" w:w="1728"/>
          </w:tcPr>
          <w:p/>
        </w:tc>
        <w:tc>
          <w:tcPr>
            <w:tcW w:type="dxa" w:w="1728"/>
          </w:tcPr>
          <w:p>
            <w:r>
              <w:t>SUPPORTED</w:t>
            </w:r>
          </w:p>
        </w:tc>
      </w:tr>
      <w:tr>
        <w:tc>
          <w:tcPr>
            <w:tcW w:type="dxa" w:w="1728"/>
          </w:tcPr>
          <w:p>
            <w:r>
              <w:t>B3.2</w:t>
            </w:r>
          </w:p>
        </w:tc>
        <w:tc>
          <w:tcPr>
            <w:tcW w:type="dxa" w:w="1728"/>
          </w:tcPr>
          <w:p>
            <w:r>
              <w:t>Only the H3 (14.2 m) contour has direct sounding support; no stage is licensed for cross-stage transfer.</w:t>
            </w:r>
          </w:p>
        </w:tc>
        <w:tc>
          <w:tcPr>
            <w:tcW w:type="dxa" w:w="1728"/>
          </w:tcPr>
          <w:p>
            <w:r>
              <w:t>H3 14.23 m: σ_sensor 21.2 m, σ_reference 87.2 m, σ_total 89.8 m; ABSOLUTE_COMMON_MODE_EXCLUDED; transfer licensed False</w:t>
            </w:r>
          </w:p>
        </w:tc>
        <w:tc>
          <w:tcPr>
            <w:tcW w:type="dxa" w:w="1728"/>
          </w:tcPr>
          <w:p>
            <w:r>
              <w:t>512 bracketing triangles, 55.1 km supported</w:t>
            </w:r>
          </w:p>
        </w:tc>
        <w:tc>
          <w:tcPr>
            <w:tcW w:type="dxa" w:w="1728"/>
          </w:tcPr>
          <w:p>
            <w:r>
              <w:t>SUPPORTED</w:t>
            </w:r>
          </w:p>
        </w:tc>
      </w:tr>
      <w:tr>
        <w:tc>
          <w:tcPr>
            <w:tcW w:type="dxa" w:w="1728"/>
          </w:tcPr>
          <w:p>
            <w:r>
              <w:t>I1.1</w:t>
            </w:r>
          </w:p>
        </w:tc>
        <w:tc>
          <w:tcPr>
            <w:tcW w:type="dxa" w:w="1728"/>
          </w:tcPr>
          <w:p>
            <w:r>
              <w:t>Shoreline elevation uncertainty budget for ZONE_2 from Sentinel-1 contours.</w:t>
            </w:r>
          </w:p>
        </w:tc>
        <w:tc>
          <w:tcPr>
            <w:tcW w:type="dxa" w:w="1728"/>
          </w:tcPr>
          <w:p>
            <w:r>
              <w:t>σ_total 0.193 m (σ_9902 0.068, σ_level_spread 0.11, σ_wind 0.09–0.09); reed-adjacent fraction 0.84</w:t>
            </w:r>
          </w:p>
        </w:tc>
        <w:tc>
          <w:tcPr>
            <w:tcW w:type="dxa" w:w="1728"/>
          </w:tcPr>
          <w:p>
            <w:r>
              <w:t>10 dates, 872 km shoreline, 8692 vertices</w:t>
            </w:r>
          </w:p>
        </w:tc>
        <w:tc>
          <w:tcPr>
            <w:tcW w:type="dxa" w:w="1728"/>
          </w:tcPr>
          <w:p>
            <w:r>
              <w:t>SUPPORTED_WITH_LIMITATION</w:t>
            </w:r>
          </w:p>
        </w:tc>
      </w:tr>
      <w:tr>
        <w:tc>
          <w:tcPr>
            <w:tcW w:type="dxa" w:w="1728"/>
          </w:tcPr>
          <w:p>
            <w:r>
              <w:t>I1.2</w:t>
            </w:r>
          </w:p>
        </w:tc>
        <w:tc>
          <w:tcPr>
            <w:tcW w:type="dxa" w:w="1728"/>
          </w:tcPr>
          <w:p>
            <w:r>
              <w:t>Shoreline elevation uncertainty budget for ZONE_4 from Sentinel-1 contours.</w:t>
            </w:r>
          </w:p>
        </w:tc>
        <w:tc>
          <w:tcPr>
            <w:tcW w:type="dxa" w:w="1728"/>
          </w:tcPr>
          <w:p>
            <w:r>
              <w:t>σ_total 0.375 m; reed-adjacent fraction 0.70</w:t>
            </w:r>
          </w:p>
        </w:tc>
        <w:tc>
          <w:tcPr>
            <w:tcW w:type="dxa" w:w="1728"/>
          </w:tcPr>
          <w:p>
            <w:r>
              <w:t>11 dates, 1383 km shoreline</w:t>
            </w:r>
          </w:p>
        </w:tc>
        <w:tc>
          <w:tcPr>
            <w:tcW w:type="dxa" w:w="1728"/>
          </w:tcPr>
          <w:p>
            <w:r>
              <w:t>SUPPORTED_WITH_LIMITATION</w:t>
            </w:r>
          </w:p>
        </w:tc>
      </w:tr>
    </w:tbl>
    <w:p/>
    <w:p>
      <w:pPr>
        <w:pStyle w:val="Heading1"/>
      </w:pPr>
      <w:r>
        <w:t>5.14 Validation synthesis</w:t>
      </w:r>
    </w:p>
    <w:p>
      <w:pPr>
        <w:spacing w:line="360" w:lineRule="auto"/>
        <w:jc w:val="both"/>
      </w:pPr>
      <w:r>
        <w:t>Six independent checks were performed before any hydraulic or surface result was interpreted; one (the 5 April 2023 anomaly) failed and is reported as failed. The surface-class maps of Section 6.9 have no accuracy assessment yet — the 320-point stratified sample is unlabelled — and the roughness layer has no hydraulic calibration; both are stated as such wherever they are used, and the Sentinel-1 classifier study is confined to Supplementary Methods S2.</w:t>
      </w:r>
    </w:p>
    <w:p>
      <w:pPr>
        <w:pStyle w:val="Title"/>
      </w:pPr>
      <w:r>
        <w:t>6. HYDRAULIC AND SURFACE TRANSFORMATION RESULTS</w:t>
      </w:r>
    </w:p>
    <w:p>
      <w:pPr>
        <w:pStyle w:val="Heading1"/>
      </w:pPr>
      <w:r>
        <w:t>6.1 Pre-breach water-surface geometry</w:t>
      </w:r>
    </w:p>
    <w:p>
      <w:pPr>
        <w:spacing w:line="360" w:lineRule="auto"/>
        <w:jc w:val="both"/>
      </w:pPr>
      <w:r>
        <w:t>Before the breach the impounded pool was near-level. Per-reach ICESat-2 slopes (0-180 km: +0.00, -0.06, +0.06 cm/km; 210-240 km: +0.13 cm/km) lie inside the historical discharge envelope of the design tables, and the 22–25 April 1970 field-measured free-surface curve, digitised and validated against Table 20 (median deviation +0.022 m; NMAD 0.045 m), bounds them from above. The apparent slope in the 180–210 km band is a chainage-geometry artefact, not a hydraulic signal (all fits in the band are single overpasses; chainage span / ground span median 1.34 (p90 1.94, max 2.65)).</w:t>
      </w:r>
    </w:p>
    <w:p>
      <w:pPr>
        <w:pStyle w:val="Heading1"/>
      </w:pPr>
      <w:r>
        <w:t>6.2 Drawdown</w:t>
      </w:r>
    </w:p>
    <w:p>
      <w:pPr>
        <w:spacing w:line="360" w:lineRule="auto"/>
        <w:jc w:val="both"/>
      </w:pPr>
      <w:r>
        <w:t>The five overpasses of July–September 2023 already carry the post-breach gradient: Theil-Sen median +3.245 cm/km (2023-07-07..2023-09-07) (n = 5). The structural change is therefore visible during the transient drainage itself, not only once the system had settled.</w:t>
      </w:r>
    </w:p>
    <w:p>
      <w:pPr>
        <w:pStyle w:val="Heading1"/>
      </w:pPr>
      <w:r>
        <w:t>6.3 Post-breach longitudinal gradient</w:t>
      </w:r>
    </w:p>
    <w:p>
      <w:pPr>
        <w:spacing w:line="360" w:lineRule="auto"/>
        <w:jc w:val="both"/>
      </w:pPr>
      <w:r>
        <w:t>Across the 14 pre-breach and 14 post-breach overpasses with a chainage span of at least 20 km, the per-overpass Theil–Sen slope moved from Theil-Sen median +0.090 cm/km pre -&gt; +3.314 cm/km post; difference +3.223 cm/km; the difference has a 95 % bootstrap confidence interval of 95% CI [+1.994, +5.071] cm/km; permutation p = 1.00e-04; Mann-Whitney p = 3.92e-05; positive slopes pre 10/14 (sign test p = 0.180) vs post 14/14 (p = 1.22e-04). Every one of the 14 post-breach overpasses is positive. The result is estimator-robust: ordinary least squares gives OLS +0.038 -&gt; +2.781 cm/km, difference +2.744 cm/km (95% CI [+1.454, +4.323]; permutation p = 3.00e-04). Each per-overpass slope is a fit through the six beam-median points of one pass over roughly 20–70 km of a reservoir-axis centreline; the claim is about the distribution of these local slopes across dates, not about a single whole-reservoir gradient.</w:t>
      </w:r>
    </w:p>
    <w:p>
      <w:pPr>
        <w:spacing w:line="360" w:lineRule="auto"/>
        <w:jc w:val="both"/>
      </w:pPr>
      <w:r>
        <w:rPr>
          <w:b/>
        </w:rPr>
        <w:t>Table 3. Hydraulic-state comparison, pre- and post-breach.</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claim_id</w:t>
            </w:r>
          </w:p>
        </w:tc>
        <w:tc>
          <w:tcPr>
            <w:tcW w:type="dxa" w:w="1440"/>
          </w:tcPr>
          <w:p>
            <w:r>
              <w:rPr>
                <w:b/>
              </w:rPr>
              <w:t>claim_text</w:t>
            </w:r>
          </w:p>
        </w:tc>
        <w:tc>
          <w:tcPr>
            <w:tcW w:type="dxa" w:w="1440"/>
          </w:tcPr>
          <w:p>
            <w:r>
              <w:rPr>
                <w:b/>
              </w:rPr>
              <w:t>value_resolved</w:t>
            </w:r>
          </w:p>
        </w:tc>
        <w:tc>
          <w:tcPr>
            <w:tcW w:type="dxa" w:w="1440"/>
          </w:tcPr>
          <w:p>
            <w:r>
              <w:rPr>
                <w:b/>
              </w:rPr>
              <w:t>uncertainty_resolved</w:t>
            </w:r>
          </w:p>
        </w:tc>
        <w:tc>
          <w:tcPr>
            <w:tcW w:type="dxa" w:w="1440"/>
          </w:tcPr>
          <w:p>
            <w:r>
              <w:rPr>
                <w:b/>
              </w:rPr>
              <w:t>n_resolved</w:t>
            </w:r>
          </w:p>
        </w:tc>
        <w:tc>
          <w:tcPr>
            <w:tcW w:type="dxa" w:w="1440"/>
          </w:tcPr>
          <w:p>
            <w:r>
              <w:rPr>
                <w:b/>
              </w:rPr>
              <w:t>audit_status</w:t>
            </w:r>
          </w:p>
        </w:tc>
      </w:tr>
      <w:tr>
        <w:tc>
          <w:tcPr>
            <w:tcW w:type="dxa" w:w="1440"/>
          </w:tcPr>
          <w:p>
            <w:r>
              <w:t>M1.1</w:t>
            </w:r>
          </w:p>
        </w:tc>
        <w:tc>
          <w:tcPr>
            <w:tcW w:type="dxa" w:w="1440"/>
          </w:tcPr>
          <w:p>
            <w:r>
              <w:t>The pre-breach impounded reservoir had a near-level main water surface, whereas after the dam breach the system developed a persistent, directional, river-like longitudinal hydraulic gradient.</w:t>
            </w:r>
          </w:p>
        </w:tc>
        <w:tc>
          <w:tcPr>
            <w:tcW w:type="dxa" w:w="1440"/>
          </w:tcPr>
          <w:p>
            <w:r>
              <w:t>Theil-Sen median +0.090 cm/km pre -&gt; +3.314 cm/km post; difference +3.223 cm/km</w:t>
            </w:r>
          </w:p>
        </w:tc>
        <w:tc>
          <w:tcPr>
            <w:tcW w:type="dxa" w:w="1440"/>
          </w:tcPr>
          <w:p>
            <w:r>
              <w:t>95% CI [+1.994, +5.071] cm/km; permutation p = 1.00e-04; Mann-Whitney p = 3.92e-05; positive slopes pre 10/14 (sign test p = 0.180) vs post 14/14 (p = 1.22e-04)</w:t>
            </w:r>
          </w:p>
        </w:tc>
        <w:tc>
          <w:tcPr>
            <w:tcW w:type="dxa" w:w="1440"/>
          </w:tcPr>
          <w:p>
            <w:r>
              <w:t>14 pre / 14 post</w:t>
            </w:r>
          </w:p>
        </w:tc>
        <w:tc>
          <w:tcPr>
            <w:tcW w:type="dxa" w:w="1440"/>
          </w:tcPr>
          <w:p>
            <w:r>
              <w:t>SUPPORTED</w:t>
            </w:r>
          </w:p>
        </w:tc>
      </w:tr>
      <w:tr>
        <w:tc>
          <w:tcPr>
            <w:tcW w:type="dxa" w:w="1440"/>
          </w:tcPr>
          <w:p>
            <w:r>
              <w:t>M1.3</w:t>
            </w:r>
          </w:p>
        </w:tc>
        <w:tc>
          <w:tcPr>
            <w:tcW w:type="dxa" w:w="1440"/>
          </w:tcPr>
          <w:p>
            <w:r>
              <w:t>The result is estimator-robust: OLS gives the same sign, a similar magnitude and the same conclusion.</w:t>
            </w:r>
          </w:p>
        </w:tc>
        <w:tc>
          <w:tcPr>
            <w:tcW w:type="dxa" w:w="1440"/>
          </w:tcPr>
          <w:p>
            <w:r>
              <w:t>OLS +0.038 -&gt; +2.781 cm/km, difference +2.744 cm/km</w:t>
            </w:r>
          </w:p>
        </w:tc>
        <w:tc>
          <w:tcPr>
            <w:tcW w:type="dxa" w:w="1440"/>
          </w:tcPr>
          <w:p>
            <w:r>
              <w:t>95% CI [+1.454, +4.323]; permutation p = 3.00e-04</w:t>
            </w:r>
          </w:p>
        </w:tc>
        <w:tc>
          <w:tcPr>
            <w:tcW w:type="dxa" w:w="1440"/>
          </w:tcPr>
          <w:p>
            <w:r>
              <w:t>14 pre / 14 post</w:t>
            </w:r>
          </w:p>
        </w:tc>
        <w:tc>
          <w:tcPr>
            <w:tcW w:type="dxa" w:w="1440"/>
          </w:tcPr>
          <w:p>
            <w:r>
              <w:t>SUPPORTED</w:t>
            </w:r>
          </w:p>
        </w:tc>
      </w:tr>
      <w:tr>
        <w:tc>
          <w:tcPr>
            <w:tcW w:type="dxa" w:w="1440"/>
          </w:tcPr>
          <w:p>
            <w:r>
              <w:t>M1.2</w:t>
            </w:r>
          </w:p>
        </w:tc>
        <w:tc>
          <w:tcPr>
            <w:tcW w:type="dxa" w:w="1440"/>
          </w:tcPr>
          <w:p>
            <w:r>
              <w:t>The drawdown period is intermediate between the two regimes.</w:t>
            </w:r>
          </w:p>
        </w:tc>
        <w:tc>
          <w:tcPr>
            <w:tcW w:type="dxa" w:w="1440"/>
          </w:tcPr>
          <w:p>
            <w:r>
              <w:t>Theil-Sen median +3.245 cm/km (2023-07-07..2023-09-07)</w:t>
            </w:r>
          </w:p>
        </w:tc>
        <w:tc>
          <w:tcPr>
            <w:tcW w:type="dxa" w:w="1440"/>
          </w:tcPr>
          <w:p>
            <w:r>
              <w:t>sits between the pre-breach and post-breach medians</w:t>
            </w:r>
          </w:p>
        </w:tc>
        <w:tc>
          <w:tcPr>
            <w:tcW w:type="dxa" w:w="1440"/>
          </w:tcPr>
          <w:p>
            <w:r>
              <w:t>5</w:t>
            </w:r>
          </w:p>
        </w:tc>
        <w:tc>
          <w:tcPr>
            <w:tcW w:type="dxa" w:w="1440"/>
          </w:tcPr>
          <w:p>
            <w:r>
              <w:t>SUPPORTED_WITH_LIMITATION</w:t>
            </w:r>
          </w:p>
        </w:tc>
      </w:tr>
      <w:tr>
        <w:tc>
          <w:tcPr>
            <w:tcW w:type="dxa" w:w="1440"/>
          </w:tcPr>
          <w:p>
            <w:r>
              <w:t>M1.4</w:t>
            </w:r>
          </w:p>
        </w:tc>
        <w:tc>
          <w:tcPr>
            <w:tcW w:type="dxa" w:w="1440"/>
          </w:tcPr>
          <w:p>
            <w:r>
              <w:t>Restricting both periods to the main channel weakens the contrast and its confidence interval includes zero: the channel-only test is underpowered, not a refutation.</w:t>
            </w:r>
          </w:p>
        </w:tc>
        <w:tc>
          <w:tcPr>
            <w:tcW w:type="dxa" w:w="1440"/>
          </w:tcPr>
          <w:p>
            <w:r>
              <w:t>Theil-Sen difference +1.109 cm/km, 95% CI [-0.086, +2.186]</w:t>
            </w:r>
          </w:p>
        </w:tc>
        <w:tc>
          <w:tcPr>
            <w:tcW w:type="dxa" w:w="1440"/>
          </w:tcPr>
          <w:p>
            <w:r>
              <w:t>permutation p = 0.0009; post positive 4/6; Cliff's delta -0.467</w:t>
            </w:r>
          </w:p>
        </w:tc>
        <w:tc>
          <w:tcPr>
            <w:tcW w:type="dxa" w:w="1440"/>
          </w:tcPr>
          <w:p>
            <w:r>
              <w:t>20 pre / 6 post</w:t>
            </w:r>
          </w:p>
        </w:tc>
        <w:tc>
          <w:tcPr>
            <w:tcW w:type="dxa" w:w="1440"/>
          </w:tcPr>
          <w:p>
            <w:r>
              <w:t>REVISE_UNCERTAINTY</w:t>
            </w:r>
          </w:p>
        </w:tc>
      </w:tr>
      <w:tr>
        <w:tc>
          <w:tcPr>
            <w:tcW w:type="dxa" w:w="1440"/>
          </w:tcPr>
          <w:p>
            <w:r>
              <w:t>M2.1</w:t>
            </w:r>
          </w:p>
        </w:tc>
        <w:tc>
          <w:tcPr>
            <w:tcW w:type="dxa" w:w="1440"/>
          </w:tcPr>
          <w:p>
            <w:r>
              <w:t>Water-surface heterogeneity within the former reservoir footprint increased after the breach.</w:t>
            </w:r>
          </w:p>
        </w:tc>
        <w:tc>
          <w:tcPr>
            <w:tcW w:type="dxa" w:w="1440"/>
          </w:tcPr>
          <w:p>
            <w:r>
              <w:t>0.117 m -&gt; 0.397 m, difference +0.280 m</w:t>
            </w:r>
          </w:p>
        </w:tc>
        <w:tc>
          <w:tcPr>
            <w:tcW w:type="dxa" w:w="1440"/>
          </w:tcPr>
          <w:p>
            <w:r>
              <w:t>95% CI [+0.138, +0.367] m; permutation p = 5.00e-05; Mann-Whitney p = 1.57e-11</w:t>
            </w:r>
          </w:p>
        </w:tc>
        <w:tc>
          <w:tcPr>
            <w:tcW w:type="dxa" w:w="1440"/>
          </w:tcPr>
          <w:p>
            <w:r>
              <w:t>192 pre / 23 post</w:t>
            </w:r>
          </w:p>
        </w:tc>
        <w:tc>
          <w:tcPr>
            <w:tcW w:type="dxa" w:w="1440"/>
          </w:tcPr>
          <w:p>
            <w:r>
              <w:t>SUPPORTED</w:t>
            </w:r>
          </w:p>
        </w:tc>
      </w:tr>
      <w:tr>
        <w:tc>
          <w:tcPr>
            <w:tcW w:type="dxa" w:w="1440"/>
          </w:tcPr>
          <w:p>
            <w:r>
              <w:t>M3.1</w:t>
            </w:r>
          </w:p>
        </w:tc>
        <w:tc>
          <w:tcPr>
            <w:tcW w:type="dxa" w:w="1440"/>
          </w:tcPr>
          <w:p>
            <w:r>
              <w:t>Sentinel-2 shows the planform transition from a single continuous impounded surface to a fragmented, channel-dominated system with residual water bodies.</w:t>
            </w:r>
          </w:p>
        </w:tc>
        <w:tc>
          <w:tcPr>
            <w:tcW w:type="dxa" w:w="1440"/>
          </w:tcPr>
          <w:p>
            <w:r>
              <w:t>pre-breach 2023-06-05: 2 water bodies, 2,129 km2, largest component 99.995% of water area / post-breach median 503 bodies, 289 km2, largest component 58.2%</w:t>
            </w:r>
          </w:p>
        </w:tc>
        <w:tc>
          <w:tcPr>
            <w:tcW w:type="dxa" w:w="1440"/>
          </w:tcPr>
          <w:p>
            <w:r>
              <w:t>post-breach range 161-634 bodies; largest-component fraction 31.5-80.6%</w:t>
            </w:r>
          </w:p>
        </w:tc>
        <w:tc>
          <w:tcPr>
            <w:tcW w:type="dxa" w:w="1440"/>
          </w:tcPr>
          <w:p>
            <w:r>
              <w:t>1 pre / 4 post</w:t>
            </w:r>
          </w:p>
        </w:tc>
        <w:tc>
          <w:tcPr>
            <w:tcW w:type="dxa" w:w="1440"/>
          </w:tcPr>
          <w:p>
            <w:r>
              <w:t>SUPPORTED_WITH_LIMITATION</w:t>
            </w:r>
          </w:p>
        </w:tc>
      </w:tr>
      <w:tr>
        <w:tc>
          <w:tcPr>
            <w:tcW w:type="dxa" w:w="1440"/>
          </w:tcPr>
          <w:p>
            <w:r>
              <w:t>M3.2</w:t>
            </w:r>
          </w:p>
        </w:tc>
        <w:tc>
          <w:tcPr>
            <w:tcW w:type="dxa" w:w="1440"/>
          </w:tcPr>
          <w:p>
            <w:r>
              <w:t>Residual water bodies sit systematically below the adjacent channel stem, consistent with disconnected remnant ponds rather than a continuous water surface.</w:t>
            </w:r>
          </w:p>
        </w:tc>
        <w:tc>
          <w:tcPr>
            <w:tcW w:type="dxa" w:w="1440"/>
          </w:tcPr>
          <w:p>
            <w:r>
              <w:t>median offset -0.595 m</w:t>
            </w:r>
          </w:p>
        </w:tc>
        <w:tc>
          <w:tcPr>
            <w:tcW w:type="dxa" w:w="1440"/>
          </w:tcPr>
          <w:p>
            <w:r>
              <w:t>NMAD 0.459 m; p05 -1.19, p95 +0.51 m; 15.3% lie above the stem</w:t>
            </w:r>
          </w:p>
        </w:tc>
        <w:tc>
          <w:tcPr>
            <w:tcW w:type="dxa" w:w="1440"/>
          </w:tcPr>
          <w:p>
            <w:r>
              <w:t>678</w:t>
            </w:r>
          </w:p>
        </w:tc>
        <w:tc>
          <w:tcPr>
            <w:tcW w:type="dxa" w:w="1440"/>
          </w:tcPr>
          <w:p>
            <w:r>
              <w:t>SUPPORTED_WITH_LIMITATION</w:t>
            </w:r>
          </w:p>
        </w:tc>
      </w:tr>
      <w:tr>
        <w:tc>
          <w:tcPr>
            <w:tcW w:type="dxa" w:w="1440"/>
          </w:tcPr>
          <w:p>
            <w:r>
              <w:t>V10.1</w:t>
            </w:r>
          </w:p>
        </w:tc>
        <w:tc>
          <w:tcPr>
            <w:tcW w:type="dxa" w:w="1440"/>
          </w:tcPr>
          <w:p>
            <w:r>
              <w:t>An independently reconstructed bathymetric surface reproduces the historical reservoir-wide drawdown exposure fraction and its upstream increase, under all four cross-validated interpolators.</w:t>
            </w:r>
          </w:p>
        </w:tc>
        <w:tc>
          <w:tcPr>
            <w:tcW w:type="dxa" w:w="1440"/>
          </w:tcPr>
          <w:p>
            <w:r>
              <w:t>whole mapped reservoir: historical 12.9% vs reconstructed 12.77% (diff -0.18 pp)</w:t>
            </w:r>
          </w:p>
        </w:tc>
        <w:tc>
          <w:tcPr>
            <w:tcW w:type="dxa" w:w="1440"/>
          </w:tcPr>
          <w:p>
            <w:r>
              <w:t>across interpolators 12.61-13.29% (spread 0.68 pp); by reach historical 3.9 / 9.4 / 26.0 % vs reconstructed 7.5 / 9.3 / 21.7 %</w:t>
            </w:r>
          </w:p>
        </w:tc>
        <w:tc>
          <w:tcPr>
            <w:tcW w:type="dxa" w:w="1440"/>
          </w:tcPr>
          <w:p>
            <w:r>
              <w:t>3</w:t>
            </w:r>
          </w:p>
        </w:tc>
        <w:tc>
          <w:tcPr>
            <w:tcW w:type="dxa" w:w="1440"/>
          </w:tcPr>
          <w:p>
            <w:r>
              <w:t>SUPPORTED</w:t>
            </w:r>
          </w:p>
        </w:tc>
      </w:tr>
      <w:tr>
        <w:tc>
          <w:tcPr>
            <w:tcW w:type="dxa" w:w="1440"/>
          </w:tcPr>
          <w:p>
            <w:r>
              <w:t>K1.1</w:t>
            </w:r>
          </w:p>
        </w:tc>
        <w:tc>
          <w:tcPr>
            <w:tcW w:type="dxa" w:w="1440"/>
          </w:tcPr>
          <w:p>
            <w:r>
              <w:t>Wetted width on 157 SWORD-node transects below the dam is larger after the breach on comparable late-summer dates at matched Kherson stage.</w:t>
            </w:r>
          </w:p>
        </w:tc>
        <w:tc>
          <w:tcPr>
            <w:tcW w:type="dxa" w:w="1440"/>
          </w:tcPr>
          <w:p>
            <w:r>
              <w:t>2025 median 690 m (p25 465, p75 895); main arm 560 m</w:t>
            </w:r>
          </w:p>
        </w:tc>
        <w:tc>
          <w:tcPr>
            <w:tcW w:type="dxa" w:w="1440"/>
          </w:tcPr>
          <w:p/>
        </w:tc>
        <w:tc>
          <w:tcPr>
            <w:tcW w:type="dxa" w:w="1440"/>
          </w:tcPr>
          <w:p>
            <w:r>
              <w:t>406 valid transect-dates on 4 dates; Kherson stage median -0.2 m</w:t>
            </w:r>
          </w:p>
        </w:tc>
        <w:tc>
          <w:tcPr>
            <w:tcW w:type="dxa" w:w="1440"/>
          </w:tcPr>
          <w:p>
            <w:r>
              <w:t>SUPPORTED_WITH_LIMITATION</w:t>
            </w:r>
          </w:p>
        </w:tc>
      </w:tr>
      <w:tr>
        <w:tc>
          <w:tcPr>
            <w:tcW w:type="dxa" w:w="1440"/>
          </w:tcPr>
          <w:p>
            <w:r>
              <w:t>N1.1</w:t>
            </w:r>
          </w:p>
        </w:tc>
        <w:tc>
          <w:tcPr>
            <w:tcW w:type="dxa" w:w="1440"/>
          </w:tcPr>
          <w:p>
            <w:r>
              <w:t>The area-weighted Manning n of the former pool roughly doubles between the breach state and 2025 as class areas move from open water to reed and young woody cover.</w:t>
            </w:r>
          </w:p>
        </w:tc>
        <w:tc>
          <w:tcPr>
            <w:tcW w:type="dxa" w:w="1440"/>
          </w:tcPr>
          <w:p>
            <w:r>
              <w:t>n 0.032 → 0.063; median Δn +0.035</w:t>
            </w:r>
          </w:p>
        </w:tc>
        <w:tc>
          <w:tcPr>
            <w:tcW w:type="dxa" w:w="1440"/>
          </w:tcPr>
          <w:p>
            <w:r>
              <w:t>share of area with Δn &gt; 0.02: 0.63; Δn &lt; −0.02: 0.004</w:t>
            </w:r>
          </w:p>
        </w:tc>
        <w:tc>
          <w:tcPr>
            <w:tcW w:type="dxa" w:w="1440"/>
          </w:tcPr>
          <w:p>
            <w:r>
              <w:t>2154 km²</w:t>
            </w:r>
          </w:p>
        </w:tc>
        <w:tc>
          <w:tcPr>
            <w:tcW w:type="dxa" w:w="1440"/>
          </w:tcPr>
          <w:p>
            <w:r>
              <w:t>SUPPORTED_WITH_LIMITATION</w:t>
            </w:r>
          </w:p>
        </w:tc>
      </w:tr>
    </w:tbl>
    <w:p/>
    <w:p>
      <w:pPr>
        <w:pStyle w:val="Heading1"/>
      </w:pPr>
      <w:r>
        <w:t>6.4 The channel-restricted control</w:t>
      </w:r>
    </w:p>
    <w:p>
      <w:pPr>
        <w:spacing w:line="360" w:lineRule="auto"/>
        <w:jc w:val="both"/>
      </w:pPr>
      <w:r>
        <w:t>Restricting both periods to the classified main channel weakens the contrast and its interval includes zero: Theil-Sen difference +1.109 cm/km, 95% CI [-0.086, +2.186] on 20 pre / 6 post. This is reported as a limitation of the headline result, which must therefore be read as a statement about the water surface within the former reservoir footprint, not strictly about the channel.</w:t>
      </w:r>
    </w:p>
    <w:p>
      <w:pPr>
        <w:pStyle w:val="Heading1"/>
      </w:pPr>
      <w:r>
        <w:t>6.5 Water-surface heterogeneity</w:t>
      </w:r>
    </w:p>
    <w:p>
      <w:pPr>
        <w:spacing w:line="360" w:lineRule="auto"/>
        <w:jc w:val="both"/>
      </w:pPr>
      <w:r>
        <w:t>On all ATL13 dates in the footprint, the within-overpass p95–p05 range of water-surface elevation rose from 0.117 m -&gt; 0.397 m, difference +0.280 m (95% CI [+0.138, +0.367] m; permutation p = 5.00e-05; Mann-Whitney p = 1.57e-11; 192 pre / 23 post). This metric is computed on the full ATL13 sample and is distinct from the within-profile range of the slope sample.</w:t>
      </w:r>
    </w:p>
    <w:p>
      <w:pPr>
        <w:pStyle w:val="Heading1"/>
      </w:pPr>
      <w:r>
        <w:t>6.6 Planform transformation</w:t>
      </w:r>
    </w:p>
    <w:p>
      <w:pPr>
        <w:spacing w:line="360" w:lineRule="auto"/>
        <w:jc w:val="both"/>
      </w:pPr>
      <w:r>
        <w:t>Sentinel-2 water masks with a coverage gate show the transition from one continuous impounded surface to a channel with disconnected remnants: pre-breach 2023-06-05: 2 water bodies, 2,129 km2, largest component 99.995% of water area | post-breach median 503 bodies, 289 km2, largest component 58.2%. Only one pre-breach date has near-complete coverage, so this contrast is descriptive and carries no significance test; water-body counts are not reported because they scale with the observed fraction of the footprint.</w:t>
      </w:r>
    </w:p>
    <w:p>
      <w:pPr>
        <w:pStyle w:val="Heading1"/>
      </w:pPr>
      <w:r>
        <w:t>6.7 Residual water bodies</w:t>
      </w:r>
    </w:p>
    <w:p>
      <w:pPr>
        <w:spacing w:line="360" w:lineRule="auto"/>
        <w:jc w:val="both"/>
      </w:pPr>
      <w:r>
        <w:t>Classified residual water bodies sit below the adjacent channel stem: median offset -0.595 m (NMAD 0.459 m; p05 -1.19, p95 +0.51 m; 15.3% lie above the stem; n = 678), consistent with disconnected remnants perched in depressions rather than with a continuous surface.</w:t>
      </w:r>
    </w:p>
    <w:p>
      <w:pPr>
        <w:pStyle w:val="Heading1"/>
      </w:pPr>
      <w:r>
        <w:t>6.8 Persistence</w:t>
      </w:r>
    </w:p>
    <w:p>
      <w:pPr>
        <w:spacing w:line="360" w:lineRule="auto"/>
        <w:jc w:val="both"/>
      </w:pPr>
      <w:r>
        <w:t>Every post-breach overpass from January 2024 to November 2025 carries a positive per-overpass slope; the 14/14 sign consistency and the effect size, not the p-value, are the evidence that the new state persists beyond the drainage transient.</w:t>
      </w:r>
    </w:p>
    <w:p>
      <w:pPr>
        <w:pStyle w:val="Heading1"/>
      </w:pPr>
      <w:r>
        <w:t>6.9 Surface transformation and its hydraulic consequence</w:t>
      </w:r>
    </w:p>
    <w:p>
      <w:pPr>
        <w:spacing w:line="360" w:lineRule="auto"/>
        <w:jc w:val="both"/>
      </w:pPr>
      <w:r>
        <w:t>The former water surface — the pool polygon intersected with pre-breach mode water, pool 2174.7 km²; former water surface 2107.0 km²; legacy land 55.0 km² — was classified on every leaf-on Sentinel-2 date into ten surface classes. Median class shares moved from veg 26.9%, bare 25.6%, water 36.7% (2023) through veg 72.0%, bare 7.6%, water 16.6% (2024) to veg 83.8%, bare 4.0%, water 10.8% (2025) (per-date range veg 0.00–0.88; observed share 0.48); in mode-class areas the first season was dominated by open water and dry bare sediment (2023: open water 673, dry bare 612, sparse herb 166, reed 417 km²), by 2024 reed and flooded vegetation covered the largest area (2024: open water 212, dry bare 137, dense herb 159, reed 1031 km²) and by 2025 dense herbaceous cover had expanded while open water and bare sediment collapsed (2025: open water 90, dry bare 38, dense herb 286, reed 686 km²). The transition matrices show where the vegetation came from — 2023→2025 (1258 km²): water→veg 407, sediment→veg 406, veg→veg 261, water→water 116 km² — and the interval-censored first-event analysis shows how fast: exposed by series end 2031 km² (censored 76); vegetated 1925 km² (censored 182); exposure hi-quantiles (d) [29.0, 29.0, 29.0, 82.0, 94.0]; vegetation hi-quantiles (d) [29.0, 72.0, 94.0, 109.0, 424.0]. Because the spectral indices cannot separate shrub or tree cover from herbaceous cover, woody encroachment was followed with Dynamic World probabilities on the same surface: share woody prob ≥0.3: 0.03% (2022) → 0.31% (2023) → 25.2% (2024); 'trees' label 2024 21.8%. These are measured class shares and areas without an accuracy assessment: the 320-point stratified reference sample designed for that purpose is not yet labelled, and no error-adjusted area or per-class accuracy is claimed.</w:t>
      </w:r>
    </w:p>
    <w:p>
      <w:pPr>
        <w:spacing w:line="360" w:lineRule="auto"/>
        <w:jc w:val="both"/>
      </w:pPr>
      <w:r>
        <w:rPr>
          <w:b/>
        </w:rPr>
        <w:t>Table 6. Surface-class areas of the former water surface by year / state (km²).</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claim_id</w:t>
            </w:r>
          </w:p>
        </w:tc>
        <w:tc>
          <w:tcPr>
            <w:tcW w:type="dxa" w:w="1728"/>
          </w:tcPr>
          <w:p>
            <w:r>
              <w:rPr>
                <w:b/>
              </w:rPr>
              <w:t>claim_text</w:t>
            </w:r>
          </w:p>
        </w:tc>
        <w:tc>
          <w:tcPr>
            <w:tcW w:type="dxa" w:w="1728"/>
          </w:tcPr>
          <w:p>
            <w:r>
              <w:rPr>
                <w:b/>
              </w:rPr>
              <w:t>value_resolved</w:t>
            </w:r>
          </w:p>
        </w:tc>
        <w:tc>
          <w:tcPr>
            <w:tcW w:type="dxa" w:w="1728"/>
          </w:tcPr>
          <w:p>
            <w:r>
              <w:rPr>
                <w:b/>
              </w:rPr>
              <w:t>n_resolved</w:t>
            </w:r>
          </w:p>
        </w:tc>
        <w:tc>
          <w:tcPr>
            <w:tcW w:type="dxa" w:w="1728"/>
          </w:tcPr>
          <w:p>
            <w:r>
              <w:rPr>
                <w:b/>
              </w:rPr>
              <w:t>audit_status</w:t>
            </w:r>
          </w:p>
        </w:tc>
      </w:tr>
      <w:tr>
        <w:tc>
          <w:tcPr>
            <w:tcW w:type="dxa" w:w="1728"/>
          </w:tcPr>
          <w:p>
            <w:r>
              <w:t>S1.5</w:t>
            </w:r>
          </w:p>
        </w:tc>
        <w:tc>
          <w:tcPr>
            <w:tcW w:type="dxa" w:w="1728"/>
          </w:tcPr>
          <w:p>
            <w:r>
              <w:t>The analysis domain is the former water surface: pool polygon ∧ pre-breach mode water.</w:t>
            </w:r>
          </w:p>
        </w:tc>
        <w:tc>
          <w:tcPr>
            <w:tcW w:type="dxa" w:w="1728"/>
          </w:tcPr>
          <w:p>
            <w:r>
              <w:t>pool 2174.7 km²; former water surface 2107.0 km²; legacy land 55.0 km²</w:t>
            </w:r>
          </w:p>
        </w:tc>
        <w:tc>
          <w:tcPr>
            <w:tcW w:type="dxa" w:w="1728"/>
          </w:tcPr>
          <w:p>
            <w:r>
              <w:t>53 Sentinel-2 dates</w:t>
            </w:r>
          </w:p>
        </w:tc>
        <w:tc>
          <w:tcPr>
            <w:tcW w:type="dxa" w:w="1728"/>
          </w:tcPr>
          <w:p>
            <w:r>
              <w:t>SUPPORTED</w:t>
            </w:r>
          </w:p>
        </w:tc>
      </w:tr>
      <w:tr>
        <w:tc>
          <w:tcPr>
            <w:tcW w:type="dxa" w:w="1728"/>
          </w:tcPr>
          <w:p>
            <w:r>
              <w:t>S1.1a</w:t>
            </w:r>
          </w:p>
        </w:tc>
        <w:tc>
          <w:tcPr>
            <w:tcW w:type="dxa" w:w="1728"/>
          </w:tcPr>
          <w:p>
            <w:r>
              <w:t>Vegetated share of the former water surface in the first leaf-on season (2023).</w:t>
            </w:r>
          </w:p>
        </w:tc>
        <w:tc>
          <w:tcPr>
            <w:tcW w:type="dxa" w:w="1728"/>
          </w:tcPr>
          <w:p>
            <w:r>
              <w:t>veg 26.9%, bare 25.6%, water 36.7% (2023)</w:t>
            </w:r>
          </w:p>
        </w:tc>
        <w:tc>
          <w:tcPr>
            <w:tcW w:type="dxa" w:w="1728"/>
          </w:tcPr>
          <w:p>
            <w:r>
              <w:t>10 leaf-on dates</w:t>
            </w:r>
          </w:p>
        </w:tc>
        <w:tc>
          <w:tcPr>
            <w:tcW w:type="dxa" w:w="1728"/>
          </w:tcPr>
          <w:p>
            <w:r>
              <w:t>SUPPORTED_WITH_LIMITATION</w:t>
            </w:r>
          </w:p>
        </w:tc>
      </w:tr>
      <w:tr>
        <w:tc>
          <w:tcPr>
            <w:tcW w:type="dxa" w:w="1728"/>
          </w:tcPr>
          <w:p>
            <w:r>
              <w:t>S1.1b</w:t>
            </w:r>
          </w:p>
        </w:tc>
        <w:tc>
          <w:tcPr>
            <w:tcW w:type="dxa" w:w="1728"/>
          </w:tcPr>
          <w:p>
            <w:r>
              <w:t>Vegetated share of the former water surface in 2024.</w:t>
            </w:r>
          </w:p>
        </w:tc>
        <w:tc>
          <w:tcPr>
            <w:tcW w:type="dxa" w:w="1728"/>
          </w:tcPr>
          <w:p>
            <w:r>
              <w:t>veg 72.0%, bare 7.6%, water 16.6% (2024)</w:t>
            </w:r>
          </w:p>
        </w:tc>
        <w:tc>
          <w:tcPr>
            <w:tcW w:type="dxa" w:w="1728"/>
          </w:tcPr>
          <w:p>
            <w:r>
              <w:t>5 leaf-on dates</w:t>
            </w:r>
          </w:p>
        </w:tc>
        <w:tc>
          <w:tcPr>
            <w:tcW w:type="dxa" w:w="1728"/>
          </w:tcPr>
          <w:p>
            <w:r>
              <w:t>SUPPORTED_WITH_LIMITATION</w:t>
            </w:r>
          </w:p>
        </w:tc>
      </w:tr>
      <w:tr>
        <w:tc>
          <w:tcPr>
            <w:tcW w:type="dxa" w:w="1728"/>
          </w:tcPr>
          <w:p>
            <w:r>
              <w:t>S1.1</w:t>
            </w:r>
          </w:p>
        </w:tc>
        <w:tc>
          <w:tcPr>
            <w:tcW w:type="dxa" w:w="1728"/>
          </w:tcPr>
          <w:p>
            <w:r>
              <w:t>The vegetated share (classes 5–7) of the 2 107 km² former water surface rose from 2023 to 2025 on leaf-on Sentinel-2 dates, while bare sediment and residual water shrank.</w:t>
            </w:r>
          </w:p>
        </w:tc>
        <w:tc>
          <w:tcPr>
            <w:tcW w:type="dxa" w:w="1728"/>
          </w:tcPr>
          <w:p>
            <w:r>
              <w:t>veg 83.8%, bare 4.0%, water 10.8% (2025)</w:t>
            </w:r>
          </w:p>
        </w:tc>
        <w:tc>
          <w:tcPr>
            <w:tcW w:type="dxa" w:w="1728"/>
          </w:tcPr>
          <w:p>
            <w:r>
              <w:t>12 leaf-on dates</w:t>
            </w:r>
          </w:p>
        </w:tc>
        <w:tc>
          <w:tcPr>
            <w:tcW w:type="dxa" w:w="1728"/>
          </w:tcPr>
          <w:p>
            <w:r>
              <w:t>SUPPORTED_WITH_LIMITATION</w:t>
            </w:r>
          </w:p>
        </w:tc>
      </w:tr>
      <w:tr>
        <w:tc>
          <w:tcPr>
            <w:tcW w:type="dxa" w:w="1728"/>
          </w:tcPr>
          <w:p>
            <w:r>
              <w:t>S1.2a</w:t>
            </w:r>
          </w:p>
        </w:tc>
        <w:tc>
          <w:tcPr>
            <w:tcW w:type="dxa" w:w="1728"/>
          </w:tcPr>
          <w:p>
            <w:r>
              <w:t>Mode-class areas of the former water surface in 2023 (first exposure).</w:t>
            </w:r>
          </w:p>
        </w:tc>
        <w:tc>
          <w:tcPr>
            <w:tcW w:type="dxa" w:w="1728"/>
          </w:tcPr>
          <w:p>
            <w:r>
              <w:t>2023: open water 673, dry bare 612, sparse herb 166, reed 417 km²</w:t>
            </w:r>
          </w:p>
        </w:tc>
        <w:tc>
          <w:tcPr>
            <w:tcW w:type="dxa" w:w="1728"/>
          </w:tcPr>
          <w:p>
            <w:r>
              <w:t>2107 km²</w:t>
            </w:r>
          </w:p>
        </w:tc>
        <w:tc>
          <w:tcPr>
            <w:tcW w:type="dxa" w:w="1728"/>
          </w:tcPr>
          <w:p>
            <w:r>
              <w:t>SUPPORTED_WITH_LIMITATION</w:t>
            </w:r>
          </w:p>
        </w:tc>
      </w:tr>
      <w:tr>
        <w:tc>
          <w:tcPr>
            <w:tcW w:type="dxa" w:w="1728"/>
          </w:tcPr>
          <w:p>
            <w:r>
              <w:t>S1.2b</w:t>
            </w:r>
          </w:p>
        </w:tc>
        <w:tc>
          <w:tcPr>
            <w:tcW w:type="dxa" w:w="1728"/>
          </w:tcPr>
          <w:p>
            <w:r>
              <w:t>Mode-class areas of the former water surface in 2024 (reed maximum).</w:t>
            </w:r>
          </w:p>
        </w:tc>
        <w:tc>
          <w:tcPr>
            <w:tcW w:type="dxa" w:w="1728"/>
          </w:tcPr>
          <w:p>
            <w:r>
              <w:t>2024: open water 212, dry bare 137, dense herb 159, reed 1031 km²</w:t>
            </w:r>
          </w:p>
        </w:tc>
        <w:tc>
          <w:tcPr>
            <w:tcW w:type="dxa" w:w="1728"/>
          </w:tcPr>
          <w:p>
            <w:r>
              <w:t>1920 km²</w:t>
            </w:r>
          </w:p>
        </w:tc>
        <w:tc>
          <w:tcPr>
            <w:tcW w:type="dxa" w:w="1728"/>
          </w:tcPr>
          <w:p>
            <w:r>
              <w:t>SUPPORTED_WITH_LIMITATION</w:t>
            </w:r>
          </w:p>
        </w:tc>
      </w:tr>
      <w:tr>
        <w:tc>
          <w:tcPr>
            <w:tcW w:type="dxa" w:w="1728"/>
          </w:tcPr>
          <w:p>
            <w:r>
              <w:t>S1.2</w:t>
            </w:r>
          </w:p>
        </w:tc>
        <w:tc>
          <w:tcPr>
            <w:tcW w:type="dxa" w:w="1728"/>
          </w:tcPr>
          <w:p>
            <w:r>
              <w:t>Mode-class areas of the former water surface by year: reed/flooded vegetation peaks in 2024 and dense herbaceous cover expands in 2025 while open water and dry bare sediment collapse.</w:t>
            </w:r>
          </w:p>
        </w:tc>
        <w:tc>
          <w:tcPr>
            <w:tcW w:type="dxa" w:w="1728"/>
          </w:tcPr>
          <w:p>
            <w:r>
              <w:t>2025: open water 90, dry bare 38, dense herb 286, reed 686 km²</w:t>
            </w:r>
          </w:p>
        </w:tc>
        <w:tc>
          <w:tcPr>
            <w:tcW w:type="dxa" w:w="1728"/>
          </w:tcPr>
          <w:p>
            <w:r>
              <w:t>1258 km² with ≥2 observations</w:t>
            </w:r>
          </w:p>
        </w:tc>
        <w:tc>
          <w:tcPr>
            <w:tcW w:type="dxa" w:w="1728"/>
          </w:tcPr>
          <w:p>
            <w:r>
              <w:t>SUPPORTED_WITH_LIMITATION</w:t>
            </w:r>
          </w:p>
        </w:tc>
      </w:tr>
      <w:tr>
        <w:tc>
          <w:tcPr>
            <w:tcW w:type="dxa" w:w="1728"/>
          </w:tcPr>
          <w:p>
            <w:r>
              <w:t>S1.3</w:t>
            </w:r>
          </w:p>
        </w:tc>
        <w:tc>
          <w:tcPr>
            <w:tcW w:type="dxa" w:w="1728"/>
          </w:tcPr>
          <w:p>
            <w:r>
              <w:t>Between 2023 and 2025 the former water surface moved to vegetation from both residual water and bare sediment; the vegetation→vegetation persistence dominates 2024→2025.</w:t>
            </w:r>
          </w:p>
        </w:tc>
        <w:tc>
          <w:tcPr>
            <w:tcW w:type="dxa" w:w="1728"/>
          </w:tcPr>
          <w:p>
            <w:r>
              <w:t>2023→2025 (1258 km²): water→veg 407, sediment→veg 406, veg→veg 261, water→water 116 km²</w:t>
            </w:r>
          </w:p>
        </w:tc>
        <w:tc>
          <w:tcPr>
            <w:tcW w:type="dxa" w:w="1728"/>
          </w:tcPr>
          <w:p/>
        </w:tc>
        <w:tc>
          <w:tcPr>
            <w:tcW w:type="dxa" w:w="1728"/>
          </w:tcPr>
          <w:p>
            <w:r>
              <w:t>SUPPORTED_WITH_LIMITATION</w:t>
            </w:r>
          </w:p>
        </w:tc>
      </w:tr>
      <w:tr>
        <w:tc>
          <w:tcPr>
            <w:tcW w:type="dxa" w:w="1728"/>
          </w:tcPr>
          <w:p>
            <w:r>
              <w:t>N1.2a</w:t>
            </w:r>
          </w:p>
        </w:tc>
        <w:tc>
          <w:tcPr>
            <w:tcW w:type="dxa" w:w="1728"/>
          </w:tcPr>
          <w:p>
            <w:r>
              <w:t>Roughness-class areas of the former pool at the breach state (almost entirely open water).</w:t>
            </w:r>
          </w:p>
        </w:tc>
        <w:tc>
          <w:tcPr>
            <w:tcW w:type="dxa" w:w="1728"/>
          </w:tcPr>
          <w:p>
            <w:r>
              <w:t>open water 2101 of valid 2162 km²; mature woody legacy 30 km²</w:t>
            </w:r>
          </w:p>
        </w:tc>
        <w:tc>
          <w:tcPr>
            <w:tcW w:type="dxa" w:w="1728"/>
          </w:tcPr>
          <w:p/>
        </w:tc>
        <w:tc>
          <w:tcPr>
            <w:tcW w:type="dxa" w:w="1728"/>
          </w:tcPr>
          <w:p>
            <w:r>
              <w:t>SUPPORTED</w:t>
            </w:r>
          </w:p>
        </w:tc>
      </w:tr>
      <w:tr>
        <w:tc>
          <w:tcPr>
            <w:tcW w:type="dxa" w:w="1728"/>
          </w:tcPr>
          <w:p>
            <w:r>
              <w:t>N1.2</w:t>
            </w:r>
          </w:p>
        </w:tc>
        <w:tc>
          <w:tcPr>
            <w:tcW w:type="dxa" w:w="1728"/>
          </w:tcPr>
          <w:p>
            <w:r>
              <w:t>Roughness-class areas of the former pool in the 2025 state (reed and young woody dominate).</w:t>
            </w:r>
          </w:p>
        </w:tc>
        <w:tc>
          <w:tcPr>
            <w:tcW w:type="dxa" w:w="1728"/>
          </w:tcPr>
          <w:p>
            <w:r>
              <w:t>reed 739, young woody dense 472, dense herb 343, open water 174 km²</w:t>
            </w:r>
          </w:p>
        </w:tc>
        <w:tc>
          <w:tcPr>
            <w:tcW w:type="dxa" w:w="1728"/>
          </w:tcPr>
          <w:p>
            <w:r>
              <w:t>valid 2154 km²</w:t>
            </w:r>
          </w:p>
        </w:tc>
        <w:tc>
          <w:tcPr>
            <w:tcW w:type="dxa" w:w="1728"/>
          </w:tcPr>
          <w:p>
            <w:r>
              <w:t>SUPPORTED_WITH_LIMITATION</w:t>
            </w:r>
          </w:p>
        </w:tc>
      </w:tr>
      <w:tr>
        <w:tc>
          <w:tcPr>
            <w:tcW w:type="dxa" w:w="1728"/>
          </w:tcPr>
          <w:p>
            <w:r>
              <w:t>W1.1</w:t>
            </w:r>
          </w:p>
        </w:tc>
        <w:tc>
          <w:tcPr>
            <w:tcW w:type="dxa" w:w="1728"/>
          </w:tcPr>
          <w:p>
            <w:r>
              <w:t>Dynamic World trees+shrub probability over the former water surface rises from near zero in 2022 to a quarter of the area at ≥0.3 in 2024; the 'trees' label alone covers about a fifth.</w:t>
            </w:r>
          </w:p>
        </w:tc>
        <w:tc>
          <w:tcPr>
            <w:tcW w:type="dxa" w:w="1728"/>
          </w:tcPr>
          <w:p>
            <w:r>
              <w:t>share woody prob ≥0.3: 0.03% (2022) → 0.31% (2023) → 25.2% (2024); 'trees' label 2024 21.8%</w:t>
            </w:r>
          </w:p>
        </w:tc>
        <w:tc>
          <w:tcPr>
            <w:tcW w:type="dxa" w:w="1728"/>
          </w:tcPr>
          <w:p/>
        </w:tc>
        <w:tc>
          <w:tcPr>
            <w:tcW w:type="dxa" w:w="1728"/>
          </w:tcPr>
          <w:p>
            <w:r>
              <w:t>SUPPORTED_WITH_LIMITATION</w:t>
            </w:r>
          </w:p>
        </w:tc>
      </w:tr>
    </w:tbl>
    <w:p/>
    <w:p>
      <w:pPr>
        <w:spacing w:line="360" w:lineRule="auto"/>
        <w:jc w:val="both"/>
      </w:pPr>
      <w:r>
        <w:t>The hydraulic consequence follows from translating the class maps state by state through published roughness priors (Table 5). For the former pool the area-weighted roughness moved from n 0.032 → 0.063; median Δn +0.035, with share of area with Δn &gt; 0.02: 0.63; Δn &lt; −0.02: 0.004; the step at exposure was small (n 0.032 → 0.042) and the large step came with the 2024 reed expansion (n 0.041 → 0.060; share Δn &gt; 0.02 0.45). In the 2025 state the largest classes are reed 739, young woody dense 472, dense herb 343, open water 174 km², against a breach state that was open water 2101 of valid 2162 km²; mature woody legacy 30 km²; the floodway below the dam roughens too (n 0.069 → 0.067; share Δn &gt; 0.02 0.05). These values are a hydraulically interpreted roughness layer derived from mapped surface classes — no hydraulic observation has calibrated them, and they are reported as a consequence of the transformation, not as measured Manning coefficients.</w:t>
      </w:r>
    </w:p>
    <w:p>
      <w:pPr>
        <w:spacing w:line="360" w:lineRule="auto"/>
        <w:jc w:val="both"/>
      </w:pPr>
      <w:r>
        <w:rPr>
          <w:b/>
        </w:rPr>
        <w:t>Table 5. Manning roughness priors per surface class (literature-supported, not calibrated).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b/>
              </w:rPr>
              <w:t>claim_id</w:t>
            </w:r>
          </w:p>
        </w:tc>
        <w:tc>
          <w:tcPr>
            <w:tcW w:type="dxa" w:w="2160"/>
          </w:tcPr>
          <w:p>
            <w:r>
              <w:rPr>
                <w:b/>
              </w:rPr>
              <w:t>claim_text</w:t>
            </w:r>
          </w:p>
        </w:tc>
        <w:tc>
          <w:tcPr>
            <w:tcW w:type="dxa" w:w="2160"/>
          </w:tcPr>
          <w:p>
            <w:r>
              <w:rPr>
                <w:b/>
              </w:rPr>
              <w:t>value_resolved</w:t>
            </w:r>
          </w:p>
        </w:tc>
        <w:tc>
          <w:tcPr>
            <w:tcW w:type="dxa" w:w="2160"/>
          </w:tcPr>
          <w:p>
            <w:r>
              <w:rPr>
                <w:b/>
              </w:rPr>
              <w:t>audit_status</w:t>
            </w:r>
          </w:p>
        </w:tc>
      </w:tr>
      <w:tr>
        <w:tc>
          <w:tcPr>
            <w:tcW w:type="dxa" w:w="2160"/>
          </w:tcPr>
          <w:p>
            <w:r>
              <w:t>N1.4</w:t>
            </w:r>
          </w:p>
        </w:tc>
        <w:tc>
          <w:tcPr>
            <w:tcW w:type="dxa" w:w="2160"/>
          </w:tcPr>
          <w:p>
            <w:r>
              <w:t>Manning n prior for reed / tall herbaceous cover (WSP 2339, Chow, HEC-RAS, Järvelä).</w:t>
            </w:r>
          </w:p>
        </w:tc>
        <w:tc>
          <w:tcPr>
            <w:tcW w:type="dxa" w:w="2160"/>
          </w:tcPr>
          <w:p>
            <w:r>
              <w:t>n_low 0.045 / n_base 0.065 / n_high 0.09; confidence medium; LOCALLY_SUPPORTED_CLASS</w:t>
            </w:r>
          </w:p>
        </w:tc>
        <w:tc>
          <w:tcPr>
            <w:tcW w:type="dxa" w:w="2160"/>
          </w:tcPr>
          <w:p>
            <w:r>
              <w:t>SUPPORTED_WITH_LIMITATION</w:t>
            </w:r>
          </w:p>
        </w:tc>
      </w:tr>
      <w:tr>
        <w:tc>
          <w:tcPr>
            <w:tcW w:type="dxa" w:w="2160"/>
          </w:tcPr>
          <w:p>
            <w:r>
              <w:t>N1.4a</w:t>
            </w:r>
          </w:p>
        </w:tc>
        <w:tc>
          <w:tcPr>
            <w:tcW w:type="dxa" w:w="2160"/>
          </w:tcPr>
          <w:p>
            <w:r>
              <w:t>Manning n prior for dense young woody cover.</w:t>
            </w:r>
          </w:p>
        </w:tc>
        <w:tc>
          <w:tcPr>
            <w:tcW w:type="dxa" w:w="2160"/>
          </w:tcPr>
          <w:p>
            <w:r>
              <w:t>n_low 0.07 / n_base 0.1 / n_high 0.16; confidence low</w:t>
            </w:r>
          </w:p>
        </w:tc>
        <w:tc>
          <w:tcPr>
            <w:tcW w:type="dxa" w:w="2160"/>
          </w:tcPr>
          <w:p>
            <w:r>
              <w:t>SUPPORTED_WITH_LIMITATION</w:t>
            </w:r>
          </w:p>
        </w:tc>
      </w:tr>
    </w:tbl>
    <w:p/>
    <w:p>
      <w:pPr>
        <w:pStyle w:val="Heading1"/>
      </w:pPr>
      <w:r>
        <w:t>6.10 Channel widening below the dam</w:t>
      </w:r>
    </w:p>
    <w:p>
      <w:pPr>
        <w:spacing w:line="360" w:lineRule="auto"/>
        <w:jc w:val="both"/>
      </w:pPr>
      <w:r>
        <w:t>On 321 SWORD nodes, 157 transects at 500 m, half-length 2500 m, the wetted width of the channel between the dam and Kherson was measured on every usable Sentinel-1/-2 date from 2017 to 2026. On comparable late-summer dates at Kherson stages within 0.5 m, the width is larger after the breach: 2025 median 690 m (p25 465, p75 895); main arm 560 m against the pre-breach 2019 median 580 m; main arm 500 m; Kherson stage 0.2 m. The breach year shows transient braiding: 2023 median 720 m; main arm 560 m; n_arms median 2. The water contour is not the geomorphic bank, and bank displacement relative to the September 2023 reference stays at the 40 m detection limit, so the widening is a statement about the wetted surface at matched stage. The ATL08 canopy layer over the zones (h_canopy p50 1.58 m, p95 11.87 m) is reported for completeness; canopy-height change is not identifiable from ICESat-2 with the current track geometry (Section 7.10).</w:t>
      </w:r>
    </w:p>
    <w:p>
      <w:pPr>
        <w:pStyle w:val="Title"/>
      </w:pPr>
      <w:r>
        <w:t>7. DISCUSSION</w:t>
      </w:r>
    </w:p>
    <w:p>
      <w:pPr>
        <w:pStyle w:val="Heading1"/>
      </w:pPr>
      <w:r>
        <w:t>7.1 From a reservoir-like to a river-dominated regime</w:t>
      </w:r>
    </w:p>
    <w:p>
      <w:pPr>
        <w:spacing w:line="360" w:lineRule="auto"/>
        <w:jc w:val="both"/>
      </w:pPr>
      <w:r>
        <w:t>Before the breach the sign of the per-overpass slope was indistinguishable from a coin flip and the surface varied by centimetres over tens of kilometres; after it, every overpass shows water rising upstream at a few centimetres per kilometre, with metre-scale variability, and the change was already present during drainage. The comparison with reservoir-to-river transitions documented elsewhere belongs to Section 7.8 and is withheld until the literature retrieval has been validated.</w:t>
      </w:r>
    </w:p>
    <w:p>
      <w:pPr>
        <w:pStyle w:val="Heading1"/>
      </w:pPr>
      <w:r>
        <w:t>7.2 Why area alone misses the transition</w:t>
      </w:r>
    </w:p>
    <w:p>
      <w:pPr>
        <w:spacing w:line="360" w:lineRule="auto"/>
        <w:jc w:val="both"/>
      </w:pPr>
      <w:r>
        <w:t>The planform record shows one connected surface becoming a channel with remnants, but only one pre-breach date has full coverage and body counts scale with the observed fraction. The altimetric quantities — slope and within-overpass range — are independent of tile coverage and carry the inference.</w:t>
      </w:r>
    </w:p>
    <w:p>
      <w:pPr>
        <w:pStyle w:val="Heading1"/>
      </w:pPr>
      <w:r>
        <w:t>7.3 What the satellites can and cannot resolve</w:t>
      </w:r>
    </w:p>
    <w:p>
      <w:pPr>
        <w:spacing w:line="360" w:lineRule="auto"/>
        <w:jc w:val="both"/>
      </w:pPr>
      <w:r>
        <w:t>Each per-overpass slope is local, through six beam points; agreement between SWOT and ICESat-2 is centimetric only under close temporal collocation; a lake-averaged product cannot describe a sloping, fragmenting body. Canopy-height change from ICESat-2 requires repeat-track pairs that the current geometry does not provide.</w:t>
      </w:r>
    </w:p>
    <w:p>
      <w:pPr>
        <w:pStyle w:val="Heading1"/>
      </w:pPr>
      <w:r>
        <w:t>7.4 The vertical frame</w:t>
      </w:r>
    </w:p>
    <w:p>
      <w:pPr>
        <w:spacing w:line="360" w:lineRule="auto"/>
        <w:jc w:val="both"/>
      </w:pPr>
      <w:r>
        <w:t>One official grid, one quasigeoid and an explicit tide term are the minimum; empirical station correctors are local and do not transfer between reaches (reservoir -0.130 m [-0.184, -0.081] (n=5 stations) vs Kherson +0.0051 m [-0.0515, +0.0608]). The provenance of the quasigeoid raster is an open citation problem (Section 7.10).</w:t>
      </w:r>
    </w:p>
    <w:p>
      <w:pPr>
        <w:pStyle w:val="Heading1"/>
      </w:pPr>
      <w:r>
        <w:t>7.5 What the legacy hydrography contributes</w:t>
      </w:r>
    </w:p>
    <w:p>
      <w:pPr>
        <w:spacing w:line="360" w:lineRule="auto"/>
        <w:jc w:val="both"/>
      </w:pPr>
      <w:r>
        <w:t>The design documentation fixes the pre-breach surface twice — the operating levels and the 1970 field curve — and the chart soundings, once their reduction level is established, give a bed whose drawdown exposure agrees with the historical statistic within the datum band. The 0.40 m spread among the three routes to that level, not a confidence interval, is the honest uncertainty.</w:t>
      </w:r>
    </w:p>
    <w:p>
      <w:pPr>
        <w:pStyle w:val="Heading1"/>
      </w:pPr>
      <w:r>
        <w:t>7.6 Surface transformation as a hydraulic consequence</w:t>
      </w:r>
    </w:p>
    <w:p>
      <w:pPr>
        <w:spacing w:line="360" w:lineRule="auto"/>
        <w:jc w:val="both"/>
      </w:pPr>
      <w:r>
        <w:t>Two seasons turned most of the former water surface into reed, herbaceous cover and young willow; translated through published priors, the mapped surface implies roughly twice the area-weighted flow resistance of the open pool (n 0.032 → 0.063; median Δn +0.035). This is a derived roughness layer, not a calibrated coefficient, and it is presented as a consequence of the surface transformation rather than as a hydraulic measurement. The floodplain forest documented in the field ((Didukh et al., 2024)) is the class whose n prior is widest (n_low 0.07 / n_base 0.1 / n_high 0.16; confidence low). Any hydraulic reconstruction of the breach flood or of future floods that assumes the roughness of open water or bare sediment over this surface will understate stage; by how much is a question for a calibrated model, which this study does not provide. The novelty here is not the classification — field-based habitat maps of the same bed exist ((Kuzemko et al., 2025); (Didukh et al., 2024)) — but the multi-year, whole-surface area and transition series on one grid and its translation into a hydraulically interpreted layer.</w:t>
      </w:r>
    </w:p>
    <w:p>
      <w:pPr>
        <w:pStyle w:val="Heading1"/>
      </w:pPr>
      <w:r>
        <w:t>7.7 The channel below the dam</w:t>
      </w:r>
    </w:p>
    <w:p>
      <w:pPr>
        <w:spacing w:line="360" w:lineRule="auto"/>
        <w:jc w:val="both"/>
      </w:pPr>
      <w:r>
        <w:t>A wider wetted surface at matched stage, transient braiding in the weeks after the breach, and bank displacement below the detection limit describe an adjusting reach whose geomorphic bank has not yet been measured; the precedent from dam-removal reaches elsewhere is withheld until Section 7.8 can be written.</w:t>
      </w:r>
    </w:p>
    <w:p>
      <w:pPr>
        <w:pStyle w:val="Heading1"/>
      </w:pPr>
      <w:r>
        <w:t>7.8 Comparison with literature</w:t>
      </w:r>
    </w:p>
    <w:p>
      <w:pPr>
        <w:pStyle w:val="Heading1"/>
      </w:pPr>
      <w:r>
        <w:t>7.8 Comparison with literature</w:t>
      </w:r>
    </w:p>
    <w:p>
      <w:pPr>
        <w:spacing w:line="360" w:lineRule="auto"/>
        <w:jc w:val="both"/>
      </w:pPr>
      <w:r>
        <w:t>Positioning statements below are constructed from the L-series literature evidence matrix; each is traceable to its theses, to paper-level relations and to DOIs with verified passages. No priority is asserted here: where a claim is not yet supportable, the marker says why.</w:t>
      </w:r>
    </w:p>
    <w:p>
      <w:pPr>
        <w:spacing w:line="360" w:lineRule="auto"/>
        <w:jc w:val="both"/>
      </w:pPr>
      <w:r>
        <w:t>The section is organised in three parallel layers, because the study proves three different things and each rests on a different body of literature. An absence in the Kakhovka layer is what this study contributes; an absence in the transition or the data layer is a weakness in its argument, not a finding.</w:t>
      </w:r>
    </w:p>
    <w:p>
      <w:pPr>
        <w:pStyle w:val="Heading2"/>
      </w:pPr>
      <w:r>
        <w:t>K. What has already been observed at Kakhovka</w:t>
      </w:r>
    </w:p>
    <w:p>
      <w:pPr>
        <w:spacing w:line="360" w:lineRule="auto"/>
        <w:jc w:val="both"/>
      </w:pPr>
      <w:r>
        <w:rPr>
          <w:i/>
        </w:rPr>
        <w:t>What has already been studied at this site after the breach?</w:t>
      </w:r>
      <w:r>
        <w:t xml:space="preserve"> — a gap here is the novelty case.</w:t>
      </w:r>
    </w:p>
    <w:p>
      <w:pPr>
        <w:spacing w:line="360" w:lineRule="auto"/>
        <w:jc w:val="both"/>
      </w:pPr>
      <w:r>
        <w:t>Boolean slice S1_kakhovka_status_quo has not yet been screened under validated retrieval; the statement “Among the post-breach Kakhovka studies recovered and screened by slice S1, none quantifies a longitudinal water-surface gradient.” is withheld. [LK1.1]</w:t>
      </w:r>
    </w:p>
    <w:p>
      <w:pPr>
        <w:spacing w:line="360" w:lineRule="auto"/>
        <w:jc w:val="both"/>
      </w:pPr>
      <w:r>
        <w:t xml:space="preserve">&gt; </w:t>
      </w:r>
      <w:r>
        <w:rPr>
          <w:b/>
        </w:rPr>
        <w:t>[PENDING OPEN41]</w:t>
      </w:r>
      <w:r>
        <w:t xml:space="preserve"> §7.8 literature claim LK1.1 is not yet supportable (RETRIEVAL_UNVALIDATED)</w:t>
      </w:r>
    </w:p>
    <w:p>
      <w:pPr>
        <w:spacing w:line="360" w:lineRule="auto"/>
        <w:jc w:val="both"/>
      </w:pPr>
      <w:r>
        <w:t>&gt; `backs: M1.1, M3.1` · `section: 7.8 Comparison with literature`</w:t>
      </w:r>
    </w:p>
    <w:p>
      <w:pPr>
        <w:spacing w:line="360" w:lineRule="auto"/>
        <w:jc w:val="both"/>
      </w:pPr>
      <w:r>
        <w:t>&gt; `next_step: verify a hold-out positive control for T03, T19` · `status: blocked`</w:t>
      </w:r>
    </w:p>
    <w:p>
      <w:pPr>
        <w:spacing w:line="360" w:lineRule="auto"/>
        <w:jc w:val="both"/>
      </w:pPr>
      <w:r>
        <w:t>&gt; `blocks_submission: yes`</w:t>
      </w:r>
    </w:p>
    <w:p>
      <w:pPr>
        <w:spacing w:line="360" w:lineRule="auto"/>
        <w:jc w:val="both"/>
      </w:pPr>
      <w:r>
        <w:t>Boolean slice S1_kakhovka_status_quo has not yet been screened under validated retrieval; the statement “The screened Kakhovka literature characterises the event predominantly through planform quantities — water extent, exposed area and their change — and the measured share is reported as such.” is withheld. [LK1.2]</w:t>
      </w:r>
    </w:p>
    <w:p>
      <w:pPr>
        <w:spacing w:line="360" w:lineRule="auto"/>
        <w:jc w:val="both"/>
      </w:pPr>
      <w:r>
        <w:t xml:space="preserve">&gt; </w:t>
      </w:r>
      <w:r>
        <w:rPr>
          <w:b/>
        </w:rPr>
        <w:t>[PENDING OPEN42]</w:t>
      </w:r>
      <w:r>
        <w:t xml:space="preserve"> §7.8 literature claim LK1.2 is not yet supportable (RETRIEVAL_UNVALIDATED)</w:t>
      </w:r>
    </w:p>
    <w:p>
      <w:pPr>
        <w:spacing w:line="360" w:lineRule="auto"/>
        <w:jc w:val="both"/>
      </w:pPr>
      <w:r>
        <w:t>&gt; `backs: M3.1` · `section: 7.8 Comparison with literature`</w:t>
      </w:r>
    </w:p>
    <w:p>
      <w:pPr>
        <w:spacing w:line="360" w:lineRule="auto"/>
        <w:jc w:val="both"/>
      </w:pPr>
      <w:r>
        <w:t>&gt; `next_step: verify a hold-out positive control for T19, T03` · `status: blocked`</w:t>
      </w:r>
    </w:p>
    <w:p>
      <w:pPr>
        <w:spacing w:line="360" w:lineRule="auto"/>
        <w:jc w:val="both"/>
      </w:pPr>
      <w:r>
        <w:t>&gt; `blocks_submission: yes`</w:t>
      </w:r>
    </w:p>
    <w:p>
      <w:pPr>
        <w:spacing w:line="360" w:lineRule="auto"/>
        <w:jc w:val="both"/>
      </w:pPr>
      <w:r>
        <w:t>Published hydrodynamic reconstructions of the Kakhovka outburst attribute stage error to their terrain input, and the vertical reference of that input is treated as a secondary concern rather than as a harmonised frame. Closest precedent in the corpus: [doi:10.1111/j.1752-1688.2008.00263.x]. [LK1.3]</w:t>
      </w:r>
    </w:p>
    <w:p>
      <w:pPr>
        <w:spacing w:line="360" w:lineRule="auto"/>
        <w:jc w:val="both"/>
      </w:pPr>
      <w:r>
        <w:t xml:space="preserve">&gt; </w:t>
      </w:r>
      <w:r>
        <w:rPr>
          <w:b/>
        </w:rPr>
        <w:t>[PENDING OPEN43]</w:t>
      </w:r>
      <w:r>
        <w:t xml:space="preserve"> §7.8 literature claim LK1.3 is not yet supportable (RETRIEVAL_UNVALIDATED)</w:t>
      </w:r>
    </w:p>
    <w:p>
      <w:pPr>
        <w:spacing w:line="360" w:lineRule="auto"/>
        <w:jc w:val="both"/>
      </w:pPr>
      <w:r>
        <w:t>&gt; `backs: V6.1, V10.3` · `section: 7.8 Comparison with literature`</w:t>
      </w:r>
    </w:p>
    <w:p>
      <w:pPr>
        <w:spacing w:line="360" w:lineRule="auto"/>
        <w:jc w:val="both"/>
      </w:pPr>
      <w:r>
        <w:t>&gt; `next_step: verify a hold-out positive control for T02, T08` · `status: blocked`</w:t>
      </w:r>
    </w:p>
    <w:p>
      <w:pPr>
        <w:spacing w:line="360" w:lineRule="auto"/>
        <w:jc w:val="both"/>
      </w:pPr>
      <w:r>
        <w:t>&gt; `blocks_submission: yes`</w:t>
      </w:r>
    </w:p>
    <w:p>
      <w:pPr>
        <w:pStyle w:val="Heading2"/>
      </w:pPr>
      <w:r>
        <w:t>T. What is known about reservoir-to-river hydraulic transitions</w:t>
      </w:r>
    </w:p>
    <w:p>
      <w:pPr>
        <w:spacing w:line="360" w:lineRule="auto"/>
        <w:jc w:val="both"/>
      </w:pPr>
      <w:r>
        <w:rPr>
          <w:i/>
        </w:rPr>
        <w:t>Is the physical transition established, and how is it diagnosed?</w:t>
      </w:r>
      <w:r>
        <w:t xml:space="preserve"> — a gap here is a weakness, not a contribution: this layer should be well populated.</w:t>
      </w:r>
    </w:p>
    <w:p>
      <w:pPr>
        <w:spacing w:line="360" w:lineRule="auto"/>
        <w:jc w:val="both"/>
      </w:pPr>
      <w:r>
        <w:t>Dam removal, dam failure and rapid drawdown are established as producing a transition from impounded conditions towards channelised fluvial hydraulics, expressed through water-surface slope, velocity, shear stress and connectivity. Closest precedent in the corpus: [doi:10.1111/j.1752-1688.2008.00263.x]. [LT1.1]</w:t>
      </w:r>
    </w:p>
    <w:p>
      <w:pPr>
        <w:spacing w:line="360" w:lineRule="auto"/>
        <w:jc w:val="both"/>
      </w:pPr>
      <w:r>
        <w:t xml:space="preserve">&gt; </w:t>
      </w:r>
      <w:r>
        <w:rPr>
          <w:b/>
        </w:rPr>
        <w:t>[PENDING OPEN44]</w:t>
      </w:r>
      <w:r>
        <w:t xml:space="preserve"> §7.8 literature claim LT1.1 is not yet supportable (RETRIEVAL_UNVALIDATED)</w:t>
      </w:r>
    </w:p>
    <w:p>
      <w:pPr>
        <w:spacing w:line="360" w:lineRule="auto"/>
        <w:jc w:val="both"/>
      </w:pPr>
      <w:r>
        <w:t>&gt; `backs: M1.1` · `section: 7.8 Comparison with literature`</w:t>
      </w:r>
    </w:p>
    <w:p>
      <w:pPr>
        <w:spacing w:line="360" w:lineRule="auto"/>
        <w:jc w:val="both"/>
      </w:pPr>
      <w:r>
        <w:t>&gt; `next_step: verify a hold-out positive control for T01, T02` · `status: blocked`</w:t>
      </w:r>
    </w:p>
    <w:p>
      <w:pPr>
        <w:spacing w:line="360" w:lineRule="auto"/>
        <w:jc w:val="both"/>
      </w:pPr>
      <w:r>
        <w:t>&gt; `blocks_submission: yes`</w:t>
      </w:r>
    </w:p>
    <w:p>
      <w:pPr>
        <w:spacing w:line="360" w:lineRule="auto"/>
        <w:jc w:val="both"/>
      </w:pPr>
      <w:r>
        <w:t>Longitudinal water-surface slope is treated in the literature as a diagnostic state variable for hydraulic regime, separable from water-surface area, and a sustained change in it is read as a regime shift rather than a relaxation transient. Closest precedent in the corpus: [doi:10.1029/2018gl077933]. [LT1.2]</w:t>
      </w:r>
    </w:p>
    <w:p>
      <w:pPr>
        <w:spacing w:line="360" w:lineRule="auto"/>
        <w:jc w:val="both"/>
      </w:pPr>
      <w:r>
        <w:t xml:space="preserve">&gt; </w:t>
      </w:r>
      <w:r>
        <w:rPr>
          <w:b/>
        </w:rPr>
        <w:t>[PENDING OPEN45]</w:t>
      </w:r>
      <w:r>
        <w:t xml:space="preserve"> §7.8 literature claim LT1.2 is not yet supportable (RETRIEVAL_UNVALIDATED)</w:t>
      </w:r>
    </w:p>
    <w:p>
      <w:pPr>
        <w:spacing w:line="360" w:lineRule="auto"/>
        <w:jc w:val="both"/>
      </w:pPr>
      <w:r>
        <w:t>&gt; `backs: M1.1, M2.1` · `section: 7.8 Comparison with literature`</w:t>
      </w:r>
    </w:p>
    <w:p>
      <w:pPr>
        <w:spacing w:line="360" w:lineRule="auto"/>
        <w:jc w:val="both"/>
      </w:pPr>
      <w:r>
        <w:t>&gt; `next_step: verify a hold-out positive control for T03, T23` · `status: blocked`</w:t>
      </w:r>
    </w:p>
    <w:p>
      <w:pPr>
        <w:spacing w:line="360" w:lineRule="auto"/>
        <w:jc w:val="both"/>
      </w:pPr>
      <w:r>
        <w:t>&gt; `blocks_submission: yes`</w:t>
      </w:r>
    </w:p>
    <w:p>
      <w:pPr>
        <w:pStyle w:val="Heading2"/>
      </w:pPr>
      <w:r>
        <w:t>D. What the data and methods can measure</w:t>
      </w:r>
    </w:p>
    <w:p>
      <w:pPr>
        <w:spacing w:line="360" w:lineRule="auto"/>
        <w:jc w:val="both"/>
      </w:pPr>
      <w:r>
        <w:rPr>
          <w:i/>
        </w:rPr>
        <w:t>What can SWOT, ICESat-2, gauges and legacy surveys measure, and how must they be harmonised?</w:t>
      </w:r>
      <w:r>
        <w:t xml:space="preserve"> — a gap here is a weakness, not a contribution: this layer should be well populated.</w:t>
      </w:r>
    </w:p>
    <w:p>
      <w:pPr>
        <w:spacing w:line="360" w:lineRule="auto"/>
        <w:jc w:val="both"/>
      </w:pPr>
      <w:r>
        <w:t>SWOT and ICESat-2 can each resolve inland water-surface geometry at the precision a longitudinal gradient requires, while reporting heights on different reference surfaces and in different permanent-tide conventions. Closest precedent in the corpus: [doi:10.1016/j.rse.2021.112876]. [LD1.1]</w:t>
      </w:r>
    </w:p>
    <w:p>
      <w:pPr>
        <w:spacing w:line="360" w:lineRule="auto"/>
        <w:jc w:val="both"/>
      </w:pPr>
      <w:r>
        <w:t xml:space="preserve">&gt; </w:t>
      </w:r>
      <w:r>
        <w:rPr>
          <w:b/>
        </w:rPr>
        <w:t>[PENDING OPEN46]</w:t>
      </w:r>
      <w:r>
        <w:t xml:space="preserve"> §7.8 literature claim LD1.1 is not yet supportable (RETRIEVAL_UNVALIDATED)</w:t>
      </w:r>
    </w:p>
    <w:p>
      <w:pPr>
        <w:spacing w:line="360" w:lineRule="auto"/>
        <w:jc w:val="both"/>
      </w:pPr>
      <w:r>
        <w:t>&gt; `backs: V2.1, V3.1` · `section: 7.8 Comparison with literature`</w:t>
      </w:r>
    </w:p>
    <w:p>
      <w:pPr>
        <w:spacing w:line="360" w:lineRule="auto"/>
        <w:jc w:val="both"/>
      </w:pPr>
      <w:r>
        <w:t>&gt; `next_step: verify a hold-out positive control for T05, T06, T07` · `status: blocked`</w:t>
      </w:r>
    </w:p>
    <w:p>
      <w:pPr>
        <w:spacing w:line="360" w:lineRule="auto"/>
        <w:jc w:val="both"/>
      </w:pPr>
      <w:r>
        <w:t>&gt; `blocks_submission: yes`</w:t>
      </w:r>
    </w:p>
    <w:p>
      <w:pPr>
        <w:spacing w:line="360" w:lineRule="auto"/>
        <w:jc w:val="both"/>
      </w:pPr>
      <w:r>
        <w:t>Vertical-datum choice and permanent-tide convention introduce offsets of centimetre to decimetre size, of the same order as the hydraulic signal being measured, and those offsets vary spatially across a domain of this size. Closest precedent in the corpus: [doi:10.1007/s00190-010-0422-2]. [LD1.2]</w:t>
      </w:r>
    </w:p>
    <w:p>
      <w:pPr>
        <w:spacing w:line="360" w:lineRule="auto"/>
        <w:jc w:val="both"/>
      </w:pPr>
      <w:r>
        <w:t xml:space="preserve">&gt; </w:t>
      </w:r>
      <w:r>
        <w:rPr>
          <w:b/>
        </w:rPr>
        <w:t>[PENDING OPEN47]</w:t>
      </w:r>
      <w:r>
        <w:t xml:space="preserve"> §7.8 literature claim LD1.2 is not yet supportable (RETRIEVAL_UNVALIDATED)</w:t>
      </w:r>
    </w:p>
    <w:p>
      <w:pPr>
        <w:spacing w:line="360" w:lineRule="auto"/>
        <w:jc w:val="both"/>
      </w:pPr>
      <w:r>
        <w:t>&gt; `backs: V1.2, V3.1` · `section: 7.8 Comparison with literature`</w:t>
      </w:r>
    </w:p>
    <w:p>
      <w:pPr>
        <w:spacing w:line="360" w:lineRule="auto"/>
        <w:jc w:val="both"/>
      </w:pPr>
      <w:r>
        <w:t>&gt; `next_step: verify a hold-out positive control for T08, T09, T10, T11` · `status: blocked`</w:t>
      </w:r>
    </w:p>
    <w:p>
      <w:pPr>
        <w:spacing w:line="360" w:lineRule="auto"/>
        <w:jc w:val="both"/>
      </w:pPr>
      <w:r>
        <w:t>&gt; `blocks_submission: yes`</w:t>
      </w:r>
    </w:p>
    <w:p>
      <w:pPr>
        <w:spacing w:line="360" w:lineRule="auto"/>
        <w:jc w:val="both"/>
      </w:pPr>
      <w:r>
        <w:t>Boolean slice S2_altimetry_vertical_datum has not yet been screened under validated retrieval; the statement “Among inland-water altimetry studies screened by slice S2 that engage with a vertical reference, the share naming a permanent-tide convention is reported as measured.” is withheld. [LD1.3]</w:t>
      </w:r>
    </w:p>
    <w:p>
      <w:pPr>
        <w:spacing w:line="360" w:lineRule="auto"/>
        <w:jc w:val="both"/>
      </w:pPr>
      <w:r>
        <w:t xml:space="preserve">&gt; </w:t>
      </w:r>
      <w:r>
        <w:rPr>
          <w:b/>
        </w:rPr>
        <w:t>[PENDING OPEN48]</w:t>
      </w:r>
      <w:r>
        <w:t xml:space="preserve"> §7.8 literature claim LD1.3 is not yet supportable (RETRIEVAL_UNVALIDATED)</w:t>
      </w:r>
    </w:p>
    <w:p>
      <w:pPr>
        <w:spacing w:line="360" w:lineRule="auto"/>
        <w:jc w:val="both"/>
      </w:pPr>
      <w:r>
        <w:t>&gt; `backs: V1.2` · `section: 7.8 Comparison with literature`</w:t>
      </w:r>
    </w:p>
    <w:p>
      <w:pPr>
        <w:spacing w:line="360" w:lineRule="auto"/>
        <w:jc w:val="both"/>
      </w:pPr>
      <w:r>
        <w:t>&gt; `next_step: verify a hold-out positive control for T08, T09, T10, T11` · `status: blocked`</w:t>
      </w:r>
    </w:p>
    <w:p>
      <w:pPr>
        <w:spacing w:line="360" w:lineRule="auto"/>
        <w:jc w:val="both"/>
      </w:pPr>
      <w:r>
        <w:t>&gt; `blocks_submission: yes`</w:t>
      </w:r>
    </w:p>
    <w:p>
      <w:pPr>
        <w:spacing w:line="360" w:lineRule="auto"/>
        <w:jc w:val="both"/>
      </w:pPr>
      <w:r>
        <w:t>Historical bathymetric surveys and reservoir design records can serve as independent quantitative validation targets for modern satellite measurements once their reduction datum has been established. Closest precedent in the corpus: [doi:10.3390/ijgi9040258]. [LD1.4]</w:t>
      </w:r>
    </w:p>
    <w:p>
      <w:pPr>
        <w:spacing w:line="360" w:lineRule="auto"/>
        <w:jc w:val="both"/>
      </w:pPr>
      <w:r>
        <w:t xml:space="preserve">&gt; </w:t>
      </w:r>
      <w:r>
        <w:rPr>
          <w:b/>
        </w:rPr>
        <w:t>[PENDING OPEN49]</w:t>
      </w:r>
      <w:r>
        <w:t xml:space="preserve"> §7.8 literature claim LD1.4 is not yet supportable (RETRIEVAL_UNVALIDATED)</w:t>
      </w:r>
    </w:p>
    <w:p>
      <w:pPr>
        <w:spacing w:line="360" w:lineRule="auto"/>
        <w:jc w:val="both"/>
      </w:pPr>
      <w:r>
        <w:t>&gt; `backs: V6.1, V7.1, V10.1` · `section: 7.8 Comparison with literature`</w:t>
      </w:r>
    </w:p>
    <w:p>
      <w:pPr>
        <w:spacing w:line="360" w:lineRule="auto"/>
        <w:jc w:val="both"/>
      </w:pPr>
      <w:r>
        <w:t>&gt; `next_step: verify a hold-out positive control for T15, T16, T17, T18` · `status: blocked`</w:t>
      </w:r>
    </w:p>
    <w:p>
      <w:pPr>
        <w:spacing w:line="360" w:lineRule="auto"/>
        <w:jc w:val="both"/>
      </w:pPr>
      <w:r>
        <w:t>&gt; `blocks_submission: yes`</w:t>
      </w:r>
    </w:p>
    <w:p>
      <w:pPr>
        <w:pStyle w:val="Heading1"/>
      </w:pPr>
      <w:r>
        <w:t>7.9 Implications for monitoring and reconstruction</w:t>
      </w:r>
    </w:p>
    <w:p>
      <w:pPr>
        <w:spacing w:line="360" w:lineRule="auto"/>
        <w:jc w:val="both"/>
      </w:pPr>
      <w:r>
        <w:t>The quantities that change first and persist — slope, heterogeneity, class areas, roughness — are all derivable from open satellite archives once a vertical frame is fixed and a coverage gate is enforced; the quantities that cannot yet be derived — post-breach discharge, canopy growth, class accuracy — name the observations still needed.</w:t>
      </w:r>
    </w:p>
    <w:p>
      <w:pPr>
        <w:pStyle w:val="Heading1"/>
      </w:pPr>
      <w:r>
        <w:t>7.10 Limitations</w:t>
      </w:r>
    </w:p>
    <w:p>
      <w:pPr>
        <w:spacing w:line="360" w:lineRule="auto"/>
        <w:jc w:val="both"/>
      </w:pPr>
      <w:r>
        <w:t xml:space="preserve">The channel-restricted slope control is underpowered (Theil-Sen difference +1.109 cm/km, 95% CI [-0.086, +2.186]). The slope–discharge relation after the breach is not testable: . Canopy-height change is not identifiable (one pair RGT 167→1211 (2023→2025), dh -3.15 m at 17.2 m separation). The surface classes carry no accuracy assessment until the stratified sample is labelled, and no Manning value is hydraulically calibrated. The survey epoch of the soundings is unrecorded (no epoch), the Baltic realisation of the historical tables is unstated, three co-located SWOT–ICESat-2 overpasses exist, no wind record covers the 5 April 2023 anomaly, and Dynamic World composites for 2025–2026 are missing. The 1′×1′ EGG2015 raster has no citable upstream source; this is a citation problem, not a numerical one, and it blocks submission until resolved. &gt; </w:t>
      </w:r>
      <w:r>
        <w:rPr>
          <w:b/>
        </w:rPr>
        <w:t>[PENDING OPEN99]</w:t>
      </w:r>
      <w:r>
        <w:t xml:space="preserve"> EGG2015 provenance (G2) unresolved</w:t>
      </w:r>
    </w:p>
    <w:p>
      <w:pPr>
        <w:spacing w:line="360" w:lineRule="auto"/>
        <w:jc w:val="both"/>
      </w:pPr>
      <w:r>
        <w:t>&gt; `backs: G2` · `section: 7.10 Limitations`</w:t>
      </w:r>
    </w:p>
    <w:p>
      <w:pPr>
        <w:spacing w:line="360" w:lineRule="auto"/>
        <w:jc w:val="both"/>
      </w:pPr>
      <w:r>
        <w:t>&gt; `unblock_by: obtain the 1′ EGG2015 grid with licence, or re-run on the public 10′×15′ grid and report the difference` · `status: blocked`</w:t>
      </w:r>
    </w:p>
    <w:p>
      <w:pPr>
        <w:spacing w:line="360" w:lineRule="auto"/>
        <w:jc w:val="both"/>
      </w:pPr>
      <w:r>
        <w:t>&gt; `blocks_submission: yes`</w:t>
      </w:r>
    </w:p>
    <w:p>
      <w:pPr>
        <w:pStyle w:val="Title"/>
      </w:pPr>
      <w:r>
        <w:t>8. CONCLUSIONS</w:t>
      </w:r>
    </w:p>
    <w:p>
      <w:pPr>
        <w:spacing w:line="360" w:lineRule="auto"/>
        <w:jc w:val="both"/>
      </w:pPr>
      <w:r>
        <w:t>Within the former Kakhovka Reservoir footprint the per-overpass longitudinal water-surface slope changed from Theil-Sen median +0.090 cm/km pre -&gt; +3.314 cm/km post; difference +3.223 cm/km, with every post-breach overpass positive, and within-overpass heterogeneity rose from 0.117 m -&gt; 0.397 m, difference +0.280 m. These statements rest on harmonised elevations — one official transformation grid, one quasigeoid, an explicit permanent-tide term — and on a legacy survey whose reduction level was established by three independent routes. The soundings-only bed reproduces the historical drawdown exposure (whole mapped reservoir: historical 12.9% vs reconstructed 12.77% (diff -0.18 pp)), and in the downstream zones shoreline constraints degrade rather than improve the bed (SND_ONLY / LINEAR: RMSE 2.20 m, bias -0.07 m, NMAD 1.24 m). On the exposed surface the vegetated share rose to veg 83.8%, bare 4.0%, water 10.8% (2025) and the mapped classes translate into a roughness layer moving from n 0.032 → 0.063; median Δn +0.035 — derived from published priors, not calibrated; below the dam the wetted width at matched stage is 2025 median 690 m (p25 465, p75 895); main arm 560 m. What the data cannot yet say — a post-breach slope–discharge law, canopy growth, class accuracy, calibrated roughness — is stated as such.</w:t>
      </w:r>
    </w:p>
    <w:p>
      <w:pPr>
        <w:pStyle w:val="Title"/>
      </w:pPr>
      <w:r>
        <w:t>SUPPLEMENTARY MATERIAL</w:t>
      </w:r>
    </w:p>
    <w:p>
      <w:pPr>
        <w:pStyle w:val="Heading1"/>
      </w:pPr>
      <w:r>
        <w:t>S1. Machine tables and open items</w:t>
      </w:r>
    </w:p>
    <w:p>
      <w:pPr>
        <w:spacing w:line="360" w:lineRule="auto"/>
        <w:jc w:val="both"/>
      </w:pPr>
      <w:r>
        <w:t>Tables 1–7 are generated from `OWN_EVIDENCE.csv`; every number in the main text carries a claim id that points at a snapshot table row (`SNAPSHOT_MANIFEST.json`). Outstanding items are listed in `V2_OPEN_ITEMS.md`, parsed from the [PENDING] markers of this document.</w:t>
      </w:r>
    </w:p>
    <w:p>
      <w:pPr>
        <w:pStyle w:val="Heading1"/>
      </w:pPr>
      <w:r>
        <w:t>S2. Sentinel-1 water masks: baseline and rejected variants</w:t>
      </w:r>
    </w:p>
    <w:p>
      <w:pPr>
        <w:spacing w:line="360" w:lineRule="auto"/>
        <w:jc w:val="both"/>
      </w:pPr>
      <w:r>
        <w:t>This study is confined to the supplement because it is a methods result about SAR flood-water detection over freshly exposed sediment, not part of the hydraulic argument. The baseline classifier is an anchored two-class Fisher discriminant on VV and VH (γ⁰, terrain-flattened) with a midpoint cut and a 0.05 km² sieve. Variants add speckle filtering, majority filtering, minimum mapping units, same-orbit change detection, a terrain veto from FABDEM slope and height above nearest water, and — in a pilot on the dam-to-Kherson floodway — a logistic and a random-forest rejection stage evaluated leave-one-orbit-out against optical water.</w:t>
      </w:r>
    </w:p>
    <w:p>
      <w:pPr>
        <w:spacing w:line="360" w:lineRule="auto"/>
        <w:jc w:val="both"/>
      </w:pPr>
      <w:r>
        <w:t>false-water proxy 0.200 of observed frame; Δrecall vs M3 -0.0007; guard pass True. Every change-detection variant fails the new-water recall guard in all four zones because the pre-event reference over bare sediment is itself dark. VRF precision 0.050 vs M3 0.012 at recall 0.735 (M3 0.733); AP 0.204. false-water rate median 0.181 (q25 0.124, q75 0.321); 377 km² median. The chronic false-water object over the Oleshky sands is a land-cover-conditioned error that no cut on the backscatter axis removes; a rejection stage informed by land cover or terrain is required. These results are offered as a methods note for a future remote-sensing paper (theses T35–T36, article thesis AT11, scope `supplement_only`).</w:t>
      </w:r>
    </w:p>
    <w:p>
      <w:pPr>
        <w:pStyle w:val="Heading1"/>
      </w:pPr>
      <w:r>
        <w:t>S3. Multi-level contour bathymetry (negative result)</w:t>
      </w:r>
    </w:p>
    <w:p>
      <w:pPr>
        <w:spacing w:line="360" w:lineRule="auto"/>
        <w:jc w:val="both"/>
      </w:pPr>
      <w:r>
        <w:t>The hist21–hist31 experiment tested whether optical and SAR waterlines at three pre-breach levels could constrain the shallow bed. verdict NO_CONSTANT: between-scene spread 50.2 m vs within-scene NMAD 22.1 m (ratio 2.27); central offset -3.7 m H3 14.23 m: σ_sensor 21.2 m, σ_reference 87.2 m, σ_total 89.8 m; ABSOLUTE_COMMON_MODE_EXCLUDED; transfer licensed False The result is kept as a negative result: optical shorelines sit at the edge of the emergent-vegetation belt, so the signal of level change is smaller than the position bias.</w:t>
      </w:r>
    </w:p>
    <w:p>
      <w:pPr>
        <w:pStyle w:val="Title"/>
      </w:pPr>
      <w:r>
        <w:t>REFERENCES</w:t>
      </w:r>
    </w:p>
    <w:p>
      <w:pPr>
        <w:spacing w:line="360" w:lineRule="auto"/>
        <w:jc w:val="both"/>
      </w:pPr>
      <w:r>
        <w:t>- [arcement1989] Arcement G.J.; Schneider V.R. (USGS) (1989). Guide for selecting Manning's roughness coefficients for natural channels and flood plains. **. https://doi.org/10.3133/wsp2339</w:t>
      </w:r>
    </w:p>
    <w:p>
      <w:pPr>
        <w:spacing w:line="360" w:lineRule="auto"/>
        <w:jc w:val="both"/>
      </w:pPr>
      <w:r>
        <w:t xml:space="preserve">- [didukh2024] Дідух, Я.П.; Куземко, А.А.; Ходосовцев, О.Є.; Чусова, О.О.; Борсукевич, Л.М.; Скобель, Н.О.; Михайлюк, Т.І.; Мойсієнко, І.І. (2024). Перший рік відновлення заплавних лісів на дні колишнього Каховського водосховища. </w:t>
      </w:r>
      <w:r>
        <w:rPr>
          <w:i/>
        </w:rPr>
        <w:t>CHORNOMORSKI  BOTANICAL  JOURNAL</w:t>
      </w:r>
      <w:r>
        <w:t>. https://doi.org/10.32999/ksu1990-553x/2024-20-3-5</w:t>
      </w:r>
    </w:p>
    <w:p>
      <w:pPr>
        <w:spacing w:line="360" w:lineRule="auto"/>
        <w:jc w:val="both"/>
      </w:pPr>
      <w:r>
        <w:t xml:space="preserve">- [jarvela2004] Järvelä, Juha (2004). Determination of flow resistance caused by non‐submerged woody vegetation. </w:t>
      </w:r>
      <w:r>
        <w:rPr>
          <w:i/>
        </w:rPr>
        <w:t>International Journal of River Basin Management</w:t>
      </w:r>
      <w:r>
        <w:t>. https://doi.org/10.1080/15715124.2004.9635222</w:t>
      </w:r>
    </w:p>
    <w:p>
      <w:pPr>
        <w:spacing w:line="360" w:lineRule="auto"/>
        <w:jc w:val="both"/>
      </w:pPr>
      <w:r>
        <w:t xml:space="preserve">- [kuzemko2025] Kuzemko, A.A.; Prylutskyi, O.V.; Kolomytsev, G.O.; Didukh, Ya.P.; Moysiyenko, I.I.; Borsukevych, L.M.; Chusova, O.O.; Khodosovtsev, O.Ye. (2025). Initial stages of revegetation at the bottom of the drained Kakhovka Reservoir (Ukraine): synthesis of field surveys and remote sensing. </w:t>
      </w:r>
      <w:r>
        <w:rPr>
          <w:i/>
        </w:rPr>
        <w:t>Ukrainian Botanical Journal</w:t>
      </w:r>
      <w:r>
        <w:t>. https://doi.org/10.15407/ukrbotj82.05.488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