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E8CC2" w14:textId="24D11982" w:rsidR="00C519A1" w:rsidRPr="00E127C6" w:rsidRDefault="00C519A1" w:rsidP="00772CA3">
      <w:pPr>
        <w:pStyle w:val="Title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="00A642AE" w:rsidRPr="00E127C6">
        <w:rPr>
          <w:sz w:val="44"/>
          <w:lang w:val="en-US"/>
        </w:rPr>
        <w:t xml:space="preserve"> </w:t>
      </w:r>
      <w:r w:rsidRPr="00E127C6">
        <w:rPr>
          <w:sz w:val="44"/>
          <w:lang w:val="en-US"/>
        </w:rPr>
        <w:t>(StRS)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14:paraId="232AC7F1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64B8E533" w14:textId="77777777" w:rsidR="00252015" w:rsidRDefault="00252015" w:rsidP="00252015">
      <w:pPr>
        <w:pStyle w:val="Description"/>
      </w:pPr>
    </w:p>
    <w:p w14:paraId="358DD3D0" w14:textId="6FFE2859" w:rsidR="00E127C6" w:rsidRDefault="002F1B6F" w:rsidP="00A642AE">
      <w:pPr>
        <w:pStyle w:val="Subtitle"/>
      </w:pPr>
      <w:r>
        <w:t>ΥΠΟΥΡΓΕΙΟ ΥΠΟΔΟΜΩΝ ΚΑΙ ΜΕΤΑΦΟΡΩΝ</w:t>
      </w:r>
    </w:p>
    <w:p w14:paraId="48C7DC2B" w14:textId="2D94C858" w:rsidR="00C519A1" w:rsidRPr="00515616" w:rsidRDefault="00A15A39" w:rsidP="004276A5">
      <w:pPr>
        <w:pStyle w:val="Heading1"/>
      </w:pPr>
      <w:r>
        <w:t>Σύνοψη επιχειρησιακού περιβάλλοντος</w:t>
      </w:r>
    </w:p>
    <w:p w14:paraId="36563AFC" w14:textId="2E35F10D" w:rsidR="00C519A1" w:rsidRPr="00A10F7D" w:rsidRDefault="00BE4961" w:rsidP="00BE4961">
      <w:pPr>
        <w:pStyle w:val="Heading2"/>
      </w:pPr>
      <w:r>
        <w:t>1.1</w:t>
      </w:r>
      <w:r>
        <w:tab/>
      </w:r>
      <w:r w:rsidR="00A15A39">
        <w:t>Ε</w:t>
      </w:r>
      <w:r w:rsidR="001E6AA0">
        <w:t>πιχειρησιακοί στόχοι</w:t>
      </w:r>
      <w:r w:rsidR="00A15A39">
        <w:t xml:space="preserve"> </w:t>
      </w:r>
    </w:p>
    <w:p w14:paraId="53705210" w14:textId="77777777" w:rsidR="005A5411" w:rsidRDefault="00B11E5D" w:rsidP="00B11E5D">
      <w:pPr>
        <w:pStyle w:val="ListParagraph"/>
        <w:numPr>
          <w:ilvl w:val="0"/>
          <w:numId w:val="17"/>
        </w:numPr>
      </w:pPr>
      <w:r>
        <w:t>Δ</w:t>
      </w:r>
      <w:r w:rsidR="004625A9">
        <w:t>ιευκόλυνση των πολιτών κατά τις μετακινήσεις τους και τις διελεύσεις από τους σταθμούς διοδίων</w:t>
      </w:r>
      <w:r w:rsidR="003E035E">
        <w:t xml:space="preserve">, μέσω της διαλειτουργικότητας των διοδίων και της δυνατότητας χρήσης ενός πομποδέκτη </w:t>
      </w:r>
      <w:r w:rsidR="003F0801">
        <w:t>για τη</w:t>
      </w:r>
      <w:r w:rsidR="003E035E">
        <w:t xml:space="preserve"> διέλευση από τους σταθμούς των συνεργαζόμενων εταιρειών</w:t>
      </w:r>
    </w:p>
    <w:p w14:paraId="3CCF167C" w14:textId="1E8406A5" w:rsidR="00FB258F" w:rsidRDefault="00497E20" w:rsidP="00B11E5D">
      <w:pPr>
        <w:pStyle w:val="ListParagraph"/>
        <w:numPr>
          <w:ilvl w:val="0"/>
          <w:numId w:val="17"/>
        </w:numPr>
      </w:pPr>
      <w:r>
        <w:t>Τ</w:t>
      </w:r>
      <w:r w:rsidR="00136B93">
        <w:t>αχύτερη</w:t>
      </w:r>
      <w:r w:rsidR="00245548">
        <w:t xml:space="preserve"> (</w:t>
      </w:r>
      <w:r w:rsidR="002E2C9B">
        <w:t>λιγότερο συνωστισμό στους σταθμούς διοδίων</w:t>
      </w:r>
      <w:r w:rsidR="000E197C">
        <w:t>, ιδίως τις ώρες αιχμής</w:t>
      </w:r>
      <w:r w:rsidR="002E2C9B">
        <w:t>)</w:t>
      </w:r>
      <w:r w:rsidR="00136B93">
        <w:t xml:space="preserve"> και ασφαλέστερη (έχοντας μειώσει τον παράγοντα του ανθρώπινου λάθους)</w:t>
      </w:r>
      <w:r w:rsidR="00245548">
        <w:t xml:space="preserve"> εξυπηρέτηση </w:t>
      </w:r>
      <w:r w:rsidR="008A6C5C">
        <w:t xml:space="preserve">με αποτέλεσμα τη μειωμένη </w:t>
      </w:r>
      <w:r w:rsidR="00245548">
        <w:t xml:space="preserve">πιθανότητα ατυχημάτων και </w:t>
      </w:r>
      <w:r w:rsidR="00CA4BEC">
        <w:t xml:space="preserve">την </w:t>
      </w:r>
      <w:r w:rsidR="00771E5B">
        <w:t>αυξημένη</w:t>
      </w:r>
      <w:r w:rsidR="00245548">
        <w:t xml:space="preserve"> ικανοποίηση των πολιτών </w:t>
      </w:r>
      <w:r w:rsidR="00C12814">
        <w:t>σχετικά με</w:t>
      </w:r>
      <w:r w:rsidR="00245548">
        <w:t xml:space="preserve"> τις παρεχόμενες υπηρεσίες</w:t>
      </w:r>
    </w:p>
    <w:p w14:paraId="7835E047" w14:textId="678C554A" w:rsidR="00185E21" w:rsidRPr="0093759D" w:rsidRDefault="00EA4EA2" w:rsidP="00185E21">
      <w:pPr>
        <w:pStyle w:val="ListParagraph"/>
        <w:numPr>
          <w:ilvl w:val="0"/>
          <w:numId w:val="17"/>
        </w:numPr>
      </w:pPr>
      <w:r>
        <w:t>Δυνατότητα</w:t>
      </w:r>
      <w:r w:rsidR="00185E21">
        <w:t xml:space="preserve"> οικονομικής ανάπτυξης των διαφόρων επιχειρήσεων και της οικονομίας των τομέων ενδιαφέροντος</w:t>
      </w:r>
      <w:r w:rsidR="009D6007">
        <w:t>, δίνοντας</w:t>
      </w:r>
      <w:r w:rsidR="00185E21">
        <w:t xml:space="preserve"> έδαφος και για άλλα παρόμοια έργα, ή και επεκτάσεις του παρόντος, καθώς και για διάφορες καινοτομίες στη διαχείριση, αυτοματοποίηση και ψηφιοποίηση των μεταφορών</w:t>
      </w:r>
    </w:p>
    <w:p w14:paraId="41C6B01F" w14:textId="22F2BCEC" w:rsidR="00A24711" w:rsidRPr="00085014" w:rsidRDefault="00A24711" w:rsidP="00A15A39"/>
    <w:p w14:paraId="1A753A70" w14:textId="032F7015" w:rsidR="00C519A1" w:rsidRDefault="00BE4961" w:rsidP="00BE4961">
      <w:pPr>
        <w:pStyle w:val="Heading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73200392" w14:textId="36782CEF" w:rsidR="00A15A39" w:rsidRDefault="001F3F20" w:rsidP="00A21F1E">
      <w:r>
        <w:t xml:space="preserve">Το Υπουργείο Υποδομών και Μεταφορών έχει </w:t>
      </w:r>
      <w:r w:rsidR="00B019F1">
        <w:t>λίγες πρακτικές επιχειρησιακές λειτουργίες.</w:t>
      </w:r>
    </w:p>
    <w:p w14:paraId="3B60A04C" w14:textId="58EC77CD" w:rsidR="00B019F1" w:rsidRDefault="00B019F1" w:rsidP="00B019F1">
      <w:pPr>
        <w:pStyle w:val="ListParagraph"/>
        <w:numPr>
          <w:ilvl w:val="0"/>
          <w:numId w:val="21"/>
        </w:numPr>
      </w:pPr>
      <w:r>
        <w:t>Επίβλεψη τήρησης προβλεπόμενων κανόνων και συμφωνιών</w:t>
      </w:r>
    </w:p>
    <w:p w14:paraId="02BCD0FD" w14:textId="0C016ED0" w:rsidR="00B019F1" w:rsidRDefault="00B019F1" w:rsidP="00B019F1">
      <w:pPr>
        <w:pStyle w:val="ListParagraph"/>
        <w:numPr>
          <w:ilvl w:val="0"/>
          <w:numId w:val="21"/>
        </w:numPr>
      </w:pPr>
      <w:r>
        <w:t>Επίβλεψη θεμιτού ανταγωνισμού</w:t>
      </w:r>
    </w:p>
    <w:p w14:paraId="2E04D258" w14:textId="6223702B" w:rsidR="00B019F1" w:rsidRDefault="00B019F1" w:rsidP="00B019F1">
      <w:pPr>
        <w:pStyle w:val="ListParagraph"/>
        <w:numPr>
          <w:ilvl w:val="0"/>
          <w:numId w:val="21"/>
        </w:numPr>
      </w:pPr>
      <w:r>
        <w:t>Διασφάλιση προστασίας προσωπικών δεδομένων</w:t>
      </w:r>
    </w:p>
    <w:p w14:paraId="3C75E0AB" w14:textId="0002117A" w:rsidR="00CB6E80" w:rsidRDefault="00CB6E80" w:rsidP="00B019F1">
      <w:pPr>
        <w:pStyle w:val="ListParagraph"/>
        <w:numPr>
          <w:ilvl w:val="0"/>
          <w:numId w:val="21"/>
        </w:numPr>
      </w:pPr>
      <w:r>
        <w:t>Διεξαγωγή οικονομικών μελετών</w:t>
      </w:r>
      <w:r w:rsidR="00DA272C">
        <w:t xml:space="preserve">, </w:t>
      </w:r>
      <w:r w:rsidR="00DA272C">
        <w:t>ώστε να εξαχθούν συμπεράσματα σχετικά με τη δυνατότητα βιώσιμης λειτουργίας παρόμοιας κλίμακας μελλοντικών έργων</w:t>
      </w:r>
    </w:p>
    <w:p w14:paraId="078C9121" w14:textId="4C9EAE02" w:rsidR="00A15A39" w:rsidRDefault="0070674B" w:rsidP="00A15A39">
      <w:r>
        <w:rPr>
          <w:noProof/>
        </w:rPr>
        <w:lastRenderedPageBreak/>
        <w:drawing>
          <wp:inline distT="0" distB="0" distL="0" distR="0" wp14:anchorId="7E866F98" wp14:editId="30E0CD0A">
            <wp:extent cx="5343525" cy="461010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S 3 - Authoriti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02F9" w14:textId="77777777" w:rsidR="0070674B" w:rsidRPr="00997260" w:rsidRDefault="0070674B" w:rsidP="00A15A39">
      <w:pPr>
        <w:rPr>
          <w:lang w:val="en-US"/>
        </w:rPr>
      </w:pPr>
    </w:p>
    <w:p w14:paraId="15327030" w14:textId="3C2CCB36" w:rsidR="00A15A39" w:rsidRDefault="00A15A39" w:rsidP="00A15A39">
      <w:pPr>
        <w:pStyle w:val="Heading2"/>
      </w:pPr>
      <w:r>
        <w:t>1.3</w:t>
      </w:r>
      <w:r>
        <w:tab/>
      </w:r>
      <w:r>
        <w:tab/>
        <w:t>Δείκτες ποιότητας</w:t>
      </w:r>
    </w:p>
    <w:p w14:paraId="23151186" w14:textId="77777777" w:rsidR="005F7153" w:rsidRDefault="008D3378" w:rsidP="008D3378">
      <w:pPr>
        <w:pStyle w:val="ListParagraph"/>
        <w:numPr>
          <w:ilvl w:val="0"/>
          <w:numId w:val="18"/>
        </w:numPr>
      </w:pPr>
      <w:r>
        <w:t>Οδ</w:t>
      </w:r>
      <w:r w:rsidR="00080C7B">
        <w:t xml:space="preserve">ική </w:t>
      </w:r>
      <w:r w:rsidR="003E7C8F">
        <w:t>ασφάλεια των πολιτών</w:t>
      </w:r>
    </w:p>
    <w:p w14:paraId="0F97414C" w14:textId="77777777" w:rsidR="00500EA2" w:rsidRDefault="005F7153" w:rsidP="008D3378">
      <w:pPr>
        <w:pStyle w:val="ListParagraph"/>
        <w:numPr>
          <w:ilvl w:val="0"/>
          <w:numId w:val="18"/>
        </w:numPr>
      </w:pPr>
      <w:r>
        <w:t>Τ</w:t>
      </w:r>
      <w:r w:rsidR="003E7C8F">
        <w:t xml:space="preserve">αχύτερη εξυπηρέτηση </w:t>
      </w:r>
      <w:r w:rsidR="006E004C">
        <w:t>των πολιτών</w:t>
      </w:r>
      <w:r w:rsidR="003E7C8F">
        <w:t xml:space="preserve"> και </w:t>
      </w:r>
      <w:r w:rsidR="006F13F3">
        <w:t>ικανοποίηση τους με τ</w:t>
      </w:r>
      <w:r w:rsidR="006E004C">
        <w:t>ις</w:t>
      </w:r>
      <w:r w:rsidR="006F13F3">
        <w:t xml:space="preserve"> νέες δυνατότητες </w:t>
      </w:r>
    </w:p>
    <w:p w14:paraId="1ABE52B7" w14:textId="77777777" w:rsidR="00685930" w:rsidRDefault="00500EA2" w:rsidP="008D3378">
      <w:pPr>
        <w:pStyle w:val="ListParagraph"/>
        <w:numPr>
          <w:ilvl w:val="0"/>
          <w:numId w:val="18"/>
        </w:numPr>
      </w:pPr>
      <w:r>
        <w:t>Ο</w:t>
      </w:r>
      <w:r w:rsidR="00080C7B">
        <w:t xml:space="preserve">μαλή επικοινωνία των διαφόρων λειτουργών </w:t>
      </w:r>
    </w:p>
    <w:p w14:paraId="4B06A459" w14:textId="0AC1D33F" w:rsidR="00A15A39" w:rsidRPr="009A46ED" w:rsidRDefault="00685930" w:rsidP="008D3378">
      <w:pPr>
        <w:pStyle w:val="ListParagraph"/>
        <w:numPr>
          <w:ilvl w:val="0"/>
          <w:numId w:val="18"/>
        </w:numPr>
      </w:pPr>
      <w:r>
        <w:t>Σ</w:t>
      </w:r>
      <w:r w:rsidR="00FA2F79">
        <w:t>υνεργασία</w:t>
      </w:r>
      <w:r w:rsidR="00080C7B">
        <w:t xml:space="preserve"> </w:t>
      </w:r>
      <w:r w:rsidR="009A46ED">
        <w:t>με σκοπό την</w:t>
      </w:r>
      <w:r w:rsidR="00FA529E">
        <w:t xml:space="preserve"> </w:t>
      </w:r>
      <w:r w:rsidR="009A46ED">
        <w:t>εξυπηρέτηση των συμφερόντων όλων των λειτουργών</w:t>
      </w:r>
      <w:r w:rsidR="00574A0D">
        <w:t xml:space="preserve"> και την περαιτέρω ανάπτυξη </w:t>
      </w:r>
      <w:r w:rsidR="00DB2683">
        <w:t xml:space="preserve">του επιπέδου </w:t>
      </w:r>
      <w:r w:rsidR="00574A0D">
        <w:t>των οδικών υπηρεσιών</w:t>
      </w:r>
    </w:p>
    <w:p w14:paraId="48B65046" w14:textId="77777777" w:rsidR="00A15A39" w:rsidRPr="00E4060C" w:rsidRDefault="00A15A39" w:rsidP="00A15A39"/>
    <w:p w14:paraId="3D14E382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3F9C4CF3" w14:textId="1394DE6A" w:rsidR="00A72D4E" w:rsidRDefault="00E4060C" w:rsidP="00BE27DF">
      <w:r>
        <w:t>Ν/Α</w:t>
      </w:r>
      <w:r w:rsidR="00BE27DF">
        <w:t>.</w:t>
      </w:r>
      <w:r>
        <w:t xml:space="preserve"> </w:t>
      </w:r>
    </w:p>
    <w:p w14:paraId="085765ED" w14:textId="0DEECEA7" w:rsidR="00A15A39" w:rsidRDefault="00A15A39" w:rsidP="00A15A39"/>
    <w:p w14:paraId="1D7A82F5" w14:textId="7FFEC3DF" w:rsidR="00997260" w:rsidRDefault="00997260" w:rsidP="00A15A39"/>
    <w:p w14:paraId="6BAD3E2A" w14:textId="77777777" w:rsidR="00997260" w:rsidRPr="00252015" w:rsidRDefault="00997260" w:rsidP="00A15A39">
      <w:bookmarkStart w:id="0" w:name="_GoBack"/>
      <w:bookmarkEnd w:id="0"/>
    </w:p>
    <w:p w14:paraId="6A6D3DE3" w14:textId="77777777" w:rsidR="00C519A1" w:rsidRDefault="00772CA3" w:rsidP="004276A5">
      <w:pPr>
        <w:pStyle w:val="Heading1"/>
      </w:pPr>
      <w:r>
        <w:lastRenderedPageBreak/>
        <w:t>Έ</w:t>
      </w:r>
      <w:r w:rsidR="00486BEA">
        <w:t>κθεση απαιτήσεων χρηστών</w:t>
      </w:r>
    </w:p>
    <w:p w14:paraId="53682C4C" w14:textId="77777777" w:rsidR="00C570B8" w:rsidRDefault="00F9373A" w:rsidP="00F9373A">
      <w:pPr>
        <w:pStyle w:val="ListParagraph"/>
        <w:numPr>
          <w:ilvl w:val="0"/>
          <w:numId w:val="19"/>
        </w:numPr>
      </w:pPr>
      <w:r>
        <w:t>Α</w:t>
      </w:r>
      <w:r w:rsidR="0056391C">
        <w:t>σφαλή</w:t>
      </w:r>
      <w:r>
        <w:t>ς</w:t>
      </w:r>
      <w:r w:rsidR="0056391C">
        <w:t xml:space="preserve"> μετακίνηση των οχημάτων </w:t>
      </w:r>
    </w:p>
    <w:p w14:paraId="4E242C47" w14:textId="53431E95" w:rsidR="005D35A5" w:rsidRDefault="00C570B8" w:rsidP="00F9373A">
      <w:pPr>
        <w:pStyle w:val="ListParagraph"/>
        <w:numPr>
          <w:ilvl w:val="0"/>
          <w:numId w:val="19"/>
        </w:numPr>
      </w:pPr>
      <w:r>
        <w:t>Συνολικά κ</w:t>
      </w:r>
      <w:r w:rsidR="0056391C">
        <w:t>αλύτερη εξυπηρέτηση των οδηγών</w:t>
      </w:r>
      <w:r w:rsidR="007D78D0">
        <w:t xml:space="preserve">, λόγω της ευκολότερης και ταχύτερης διέλευσης </w:t>
      </w:r>
      <w:r w:rsidR="00584EED">
        <w:t>από τους σταθμούς διοδίων</w:t>
      </w:r>
      <w:r w:rsidR="00EE0079">
        <w:t xml:space="preserve"> και της</w:t>
      </w:r>
      <w:r w:rsidR="00C17D53">
        <w:t xml:space="preserve"> </w:t>
      </w:r>
      <w:r w:rsidR="00624B84">
        <w:t>ασφαλής διαχείριση</w:t>
      </w:r>
      <w:r w:rsidR="004C0F99">
        <w:t>ς</w:t>
      </w:r>
      <w:r w:rsidR="00624B84">
        <w:t xml:space="preserve"> των σχετικών δεδομένων</w:t>
      </w:r>
      <w:r w:rsidR="000D3ABD">
        <w:t xml:space="preserve"> τους</w:t>
      </w:r>
      <w:r w:rsidR="003678F3" w:rsidRPr="00061710">
        <w:t>,</w:t>
      </w:r>
      <w:r w:rsidR="00624B84">
        <w:t xml:space="preserve"> </w:t>
      </w:r>
      <w:r w:rsidR="00CD1A78">
        <w:t>σεβόμενοι τα ανάλογα νομικά πλαίσια (</w:t>
      </w:r>
      <w:r w:rsidR="00CD1A78" w:rsidRPr="00F9373A">
        <w:rPr>
          <w:lang w:val="en-US"/>
        </w:rPr>
        <w:t>GDPR</w:t>
      </w:r>
      <w:r w:rsidR="00CD1A78" w:rsidRPr="00CD1A78">
        <w:t>)</w:t>
      </w:r>
      <w:r w:rsidR="005D35A5">
        <w:t xml:space="preserve"> στο σύνολο του έργου</w:t>
      </w:r>
    </w:p>
    <w:p w14:paraId="4B68AB49" w14:textId="7A57CBD5" w:rsidR="00221171" w:rsidRPr="00732D2F" w:rsidRDefault="00591E0A" w:rsidP="00F9373A">
      <w:pPr>
        <w:pStyle w:val="ListParagraph"/>
        <w:numPr>
          <w:ilvl w:val="0"/>
          <w:numId w:val="19"/>
        </w:numPr>
      </w:pPr>
      <w:r>
        <w:t>Α</w:t>
      </w:r>
      <w:r w:rsidR="00623D2A">
        <w:t>ποτελεσματική</w:t>
      </w:r>
      <w:r w:rsidR="00732D2F">
        <w:t xml:space="preserve"> υλοποίηση των </w:t>
      </w:r>
      <w:r w:rsidR="005731D8">
        <w:t xml:space="preserve">απαραίτητων αλλαγών στους σταθμούς διοδίων και </w:t>
      </w:r>
      <w:r w:rsidR="00B73486">
        <w:t xml:space="preserve">τη μελλοντική αναβάθμιση τόσο των παρεχόμενων υπηρεσιών από </w:t>
      </w:r>
      <w:r w:rsidR="00C701C4">
        <w:t xml:space="preserve">και </w:t>
      </w:r>
      <w:r w:rsidR="00DA580B">
        <w:t xml:space="preserve">προς </w:t>
      </w:r>
      <w:r w:rsidR="00B73486">
        <w:t xml:space="preserve">τους λειτουργούς, όσο και των υποδομών του οδικού δικτύου προς εξυπηρέτηση </w:t>
      </w:r>
      <w:r w:rsidR="00A10BDE">
        <w:t xml:space="preserve">των </w:t>
      </w:r>
      <w:r w:rsidR="008607A4">
        <w:t xml:space="preserve">πελατών τους αλλά και των </w:t>
      </w:r>
      <w:r w:rsidR="00A10BDE">
        <w:t>νέων στόχων των λειτουργών</w:t>
      </w:r>
    </w:p>
    <w:p w14:paraId="18B90A1A" w14:textId="77777777" w:rsidR="00A15A39" w:rsidRPr="00221171" w:rsidRDefault="00A15A39" w:rsidP="00A15A39"/>
    <w:p w14:paraId="3975471A" w14:textId="77777777" w:rsidR="00C519A1" w:rsidRDefault="00486BEA" w:rsidP="004276A5">
      <w:pPr>
        <w:pStyle w:val="Heading1"/>
      </w:pPr>
      <w:r>
        <w:t>Περιορισμοί</w:t>
      </w:r>
      <w:r w:rsidR="00772CA3">
        <w:t xml:space="preserve"> στο πλαίσιο του έργου</w:t>
      </w:r>
    </w:p>
    <w:p w14:paraId="126EDA17" w14:textId="77777777" w:rsidR="002C48BF" w:rsidRDefault="00F5200E" w:rsidP="00F5200E">
      <w:pPr>
        <w:pStyle w:val="ListParagraph"/>
        <w:numPr>
          <w:ilvl w:val="0"/>
          <w:numId w:val="20"/>
        </w:numPr>
      </w:pPr>
      <w:r>
        <w:t xml:space="preserve">Κυρίως </w:t>
      </w:r>
      <w:r w:rsidR="00F35442">
        <w:t>επικουρικό ρόλο στην επίβλεψη της πορείας του έργου και στην επίλυση νομικών ζητημάτων</w:t>
      </w:r>
    </w:p>
    <w:p w14:paraId="6431B57E" w14:textId="718A5970" w:rsidR="00191F88" w:rsidRDefault="00C12A54" w:rsidP="00F5200E">
      <w:pPr>
        <w:pStyle w:val="ListParagraph"/>
        <w:numPr>
          <w:ilvl w:val="0"/>
          <w:numId w:val="20"/>
        </w:numPr>
      </w:pPr>
      <w:r>
        <w:t>Έλλειψη</w:t>
      </w:r>
      <w:r w:rsidR="00F35442">
        <w:t xml:space="preserve"> πρόσβαση</w:t>
      </w:r>
      <w:r w:rsidR="00565A71">
        <w:t xml:space="preserve">ς </w:t>
      </w:r>
      <w:r w:rsidR="00F35442">
        <w:t>σε προσωπικά δεδομένα οδηγών-κατόχων πομποδεκτών, όπως το υπόλοιπο και τις χρεώσεις κάθε χρήστη</w:t>
      </w:r>
    </w:p>
    <w:p w14:paraId="15CADDEE" w14:textId="78845DD5" w:rsidR="00FE7A3C" w:rsidRDefault="00191F88" w:rsidP="00F5200E">
      <w:pPr>
        <w:pStyle w:val="ListParagraph"/>
        <w:numPr>
          <w:ilvl w:val="0"/>
          <w:numId w:val="20"/>
        </w:numPr>
      </w:pPr>
      <w:r>
        <w:t xml:space="preserve">Πρόσβαση </w:t>
      </w:r>
      <w:r w:rsidR="00F35442">
        <w:t>μόνο στα γενικότερα δεδομένα περί οφειλών μεταξύ των διαφόρων εταιρειών</w:t>
      </w:r>
      <w:r w:rsidR="00C97A0E">
        <w:t>,</w:t>
      </w:r>
      <w:r w:rsidR="000B0440">
        <w:t xml:space="preserve"> ώστε να μπορούν να διεξαχθούν διάφορες μελέτες</w:t>
      </w:r>
    </w:p>
    <w:p w14:paraId="65B0FC07" w14:textId="77777777" w:rsidR="00A15A39" w:rsidRPr="00C87106" w:rsidRDefault="00A15A39" w:rsidP="00A15A39"/>
    <w:p w14:paraId="22B0B4F3" w14:textId="77777777" w:rsidR="00E43B38" w:rsidRDefault="00515616" w:rsidP="004276A5">
      <w:pPr>
        <w:pStyle w:val="Heading1"/>
      </w:pPr>
      <w:r>
        <w:t xml:space="preserve">Παράρτημα: ακρωνύμια και συντομογραφίες </w:t>
      </w:r>
    </w:p>
    <w:p w14:paraId="701A9EAC" w14:textId="27DD609B" w:rsidR="00FE7A3C" w:rsidRPr="00C87106" w:rsidRDefault="00661B39" w:rsidP="00C87106">
      <w:r>
        <w:t>Ν/Α.</w:t>
      </w:r>
    </w:p>
    <w:sectPr w:rsidR="00FE7A3C" w:rsidRPr="00C87106" w:rsidSect="00383D14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CB53B" w14:textId="77777777" w:rsidR="00650F83" w:rsidRDefault="00650F83" w:rsidP="00651715">
      <w:pPr>
        <w:spacing w:before="0"/>
      </w:pPr>
      <w:r>
        <w:separator/>
      </w:r>
    </w:p>
  </w:endnote>
  <w:endnote w:type="continuationSeparator" w:id="0">
    <w:p w14:paraId="5864DB69" w14:textId="77777777" w:rsidR="00650F83" w:rsidRDefault="00650F83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8E130" w14:textId="5299FC1C" w:rsidR="00651715" w:rsidRPr="00CD383C" w:rsidRDefault="00ED6B08" w:rsidP="00CD383C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  <w:lang w:val="en-US"/>
      </w:rPr>
      <w:t>softeng21-23</w:t>
    </w:r>
    <w:r w:rsidR="00651715" w:rsidRPr="00CD383C">
      <w:rPr>
        <w:sz w:val="18"/>
        <w:szCs w:val="18"/>
      </w:rPr>
      <w:tab/>
      <w:t xml:space="preserve">ΕΓΓΡΑΦΟ </w:t>
    </w:r>
    <w:r w:rsidR="00651715" w:rsidRPr="00CD383C">
      <w:rPr>
        <w:sz w:val="18"/>
        <w:szCs w:val="18"/>
        <w:lang w:val="en-US"/>
      </w:rPr>
      <w:t>StRS</w:t>
    </w:r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</w:t>
    </w:r>
    <w:r w:rsidR="00A15A39">
      <w:rPr>
        <w:sz w:val="18"/>
        <w:szCs w:val="18"/>
      </w:rPr>
      <w:t>1</w:t>
    </w:r>
    <w:r w:rsidR="004B1A74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r w:rsidR="00651715" w:rsidRPr="00CD383C">
      <w:rPr>
        <w:sz w:val="18"/>
        <w:szCs w:val="18"/>
      </w:rPr>
      <w:t xml:space="preserve">Σελ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3F202" w14:textId="77777777" w:rsidR="00650F83" w:rsidRDefault="00650F83" w:rsidP="00651715">
      <w:pPr>
        <w:spacing w:before="0"/>
      </w:pPr>
      <w:r>
        <w:separator/>
      </w:r>
    </w:p>
  </w:footnote>
  <w:footnote w:type="continuationSeparator" w:id="0">
    <w:p w14:paraId="10F232E9" w14:textId="77777777" w:rsidR="00650F83" w:rsidRDefault="00650F83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A5E5F"/>
    <w:multiLevelType w:val="hybridMultilevel"/>
    <w:tmpl w:val="69D0B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25EEE"/>
    <w:multiLevelType w:val="hybridMultilevel"/>
    <w:tmpl w:val="4E42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8741899"/>
    <w:multiLevelType w:val="hybridMultilevel"/>
    <w:tmpl w:val="B294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11444C"/>
    <w:multiLevelType w:val="hybridMultilevel"/>
    <w:tmpl w:val="B5B8C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B2FDB"/>
    <w:multiLevelType w:val="hybridMultilevel"/>
    <w:tmpl w:val="6566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7"/>
  </w:num>
  <w:num w:numId="5">
    <w:abstractNumId w:val="10"/>
  </w:num>
  <w:num w:numId="6">
    <w:abstractNumId w:val="20"/>
  </w:num>
  <w:num w:numId="7">
    <w:abstractNumId w:val="11"/>
  </w:num>
  <w:num w:numId="8">
    <w:abstractNumId w:val="17"/>
  </w:num>
  <w:num w:numId="9">
    <w:abstractNumId w:val="4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8"/>
  </w:num>
  <w:num w:numId="15">
    <w:abstractNumId w:val="12"/>
  </w:num>
  <w:num w:numId="16">
    <w:abstractNumId w:val="2"/>
  </w:num>
  <w:num w:numId="17">
    <w:abstractNumId w:val="15"/>
  </w:num>
  <w:num w:numId="18">
    <w:abstractNumId w:val="0"/>
  </w:num>
  <w:num w:numId="19">
    <w:abstractNumId w:val="16"/>
  </w:num>
  <w:num w:numId="20">
    <w:abstractNumId w:val="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37C1"/>
    <w:rsid w:val="000523EE"/>
    <w:rsid w:val="00061710"/>
    <w:rsid w:val="00080C7B"/>
    <w:rsid w:val="000818FE"/>
    <w:rsid w:val="00085014"/>
    <w:rsid w:val="000A24D0"/>
    <w:rsid w:val="000B0440"/>
    <w:rsid w:val="000D2A93"/>
    <w:rsid w:val="000D3ABD"/>
    <w:rsid w:val="000E197C"/>
    <w:rsid w:val="00100AC3"/>
    <w:rsid w:val="00111202"/>
    <w:rsid w:val="00132EFB"/>
    <w:rsid w:val="00136B93"/>
    <w:rsid w:val="00143178"/>
    <w:rsid w:val="00147AA7"/>
    <w:rsid w:val="00183A80"/>
    <w:rsid w:val="00185E21"/>
    <w:rsid w:val="00191F88"/>
    <w:rsid w:val="001966DA"/>
    <w:rsid w:val="001A1C9A"/>
    <w:rsid w:val="001B4FD7"/>
    <w:rsid w:val="001D00C7"/>
    <w:rsid w:val="001E6AA0"/>
    <w:rsid w:val="001F3F20"/>
    <w:rsid w:val="00213F24"/>
    <w:rsid w:val="00221171"/>
    <w:rsid w:val="00245548"/>
    <w:rsid w:val="00252015"/>
    <w:rsid w:val="00263352"/>
    <w:rsid w:val="002856B1"/>
    <w:rsid w:val="002B13C6"/>
    <w:rsid w:val="002B2474"/>
    <w:rsid w:val="002C48BF"/>
    <w:rsid w:val="002E112B"/>
    <w:rsid w:val="002E2C9B"/>
    <w:rsid w:val="002F1024"/>
    <w:rsid w:val="002F1B6F"/>
    <w:rsid w:val="002F7A53"/>
    <w:rsid w:val="0030072D"/>
    <w:rsid w:val="003313EE"/>
    <w:rsid w:val="003678F3"/>
    <w:rsid w:val="00383D14"/>
    <w:rsid w:val="003C4A33"/>
    <w:rsid w:val="003D2411"/>
    <w:rsid w:val="003D4F66"/>
    <w:rsid w:val="003E035E"/>
    <w:rsid w:val="003E2F45"/>
    <w:rsid w:val="003E7C8F"/>
    <w:rsid w:val="003F0801"/>
    <w:rsid w:val="00424BFD"/>
    <w:rsid w:val="004276A5"/>
    <w:rsid w:val="004625A9"/>
    <w:rsid w:val="00486BEA"/>
    <w:rsid w:val="00497E20"/>
    <w:rsid w:val="004B1A74"/>
    <w:rsid w:val="004C0F99"/>
    <w:rsid w:val="00500EA2"/>
    <w:rsid w:val="00502D10"/>
    <w:rsid w:val="00506198"/>
    <w:rsid w:val="0051233D"/>
    <w:rsid w:val="00515616"/>
    <w:rsid w:val="00556544"/>
    <w:rsid w:val="0056391C"/>
    <w:rsid w:val="00565A71"/>
    <w:rsid w:val="005731D8"/>
    <w:rsid w:val="005738CC"/>
    <w:rsid w:val="00574A0D"/>
    <w:rsid w:val="00580A8C"/>
    <w:rsid w:val="00584EED"/>
    <w:rsid w:val="005851A6"/>
    <w:rsid w:val="00591E0A"/>
    <w:rsid w:val="00596973"/>
    <w:rsid w:val="005A5411"/>
    <w:rsid w:val="005D35A5"/>
    <w:rsid w:val="005E33AC"/>
    <w:rsid w:val="005F7153"/>
    <w:rsid w:val="00607C0B"/>
    <w:rsid w:val="00623D2A"/>
    <w:rsid w:val="00624B84"/>
    <w:rsid w:val="006324B1"/>
    <w:rsid w:val="006500BA"/>
    <w:rsid w:val="00650F83"/>
    <w:rsid w:val="00651715"/>
    <w:rsid w:val="00661B39"/>
    <w:rsid w:val="006761C7"/>
    <w:rsid w:val="00685930"/>
    <w:rsid w:val="00686E19"/>
    <w:rsid w:val="006E004C"/>
    <w:rsid w:val="006F13F3"/>
    <w:rsid w:val="0070674B"/>
    <w:rsid w:val="00710A82"/>
    <w:rsid w:val="00710EC5"/>
    <w:rsid w:val="00732D2F"/>
    <w:rsid w:val="007654D3"/>
    <w:rsid w:val="00771E5B"/>
    <w:rsid w:val="00772CA3"/>
    <w:rsid w:val="0078083D"/>
    <w:rsid w:val="0078611B"/>
    <w:rsid w:val="007D78D0"/>
    <w:rsid w:val="008200D5"/>
    <w:rsid w:val="00826D1B"/>
    <w:rsid w:val="008607A4"/>
    <w:rsid w:val="0088255B"/>
    <w:rsid w:val="008A6C5C"/>
    <w:rsid w:val="008D3378"/>
    <w:rsid w:val="00912552"/>
    <w:rsid w:val="00913B03"/>
    <w:rsid w:val="0093759D"/>
    <w:rsid w:val="009454A8"/>
    <w:rsid w:val="009474EB"/>
    <w:rsid w:val="00961247"/>
    <w:rsid w:val="00970971"/>
    <w:rsid w:val="00976DEA"/>
    <w:rsid w:val="00997260"/>
    <w:rsid w:val="009A4128"/>
    <w:rsid w:val="009A46ED"/>
    <w:rsid w:val="009A65B0"/>
    <w:rsid w:val="009D6007"/>
    <w:rsid w:val="009E195F"/>
    <w:rsid w:val="00A00787"/>
    <w:rsid w:val="00A10BDE"/>
    <w:rsid w:val="00A10F7D"/>
    <w:rsid w:val="00A15A39"/>
    <w:rsid w:val="00A21F1E"/>
    <w:rsid w:val="00A24711"/>
    <w:rsid w:val="00A44BB6"/>
    <w:rsid w:val="00A642AE"/>
    <w:rsid w:val="00A72D4E"/>
    <w:rsid w:val="00A732C4"/>
    <w:rsid w:val="00AE1A3E"/>
    <w:rsid w:val="00AE2D1B"/>
    <w:rsid w:val="00B019F1"/>
    <w:rsid w:val="00B11E5D"/>
    <w:rsid w:val="00B5446B"/>
    <w:rsid w:val="00B73486"/>
    <w:rsid w:val="00BE27DF"/>
    <w:rsid w:val="00BE4961"/>
    <w:rsid w:val="00BF1E57"/>
    <w:rsid w:val="00BF22DA"/>
    <w:rsid w:val="00C12814"/>
    <w:rsid w:val="00C12A54"/>
    <w:rsid w:val="00C17D53"/>
    <w:rsid w:val="00C21988"/>
    <w:rsid w:val="00C23DB7"/>
    <w:rsid w:val="00C519A1"/>
    <w:rsid w:val="00C570B8"/>
    <w:rsid w:val="00C60E95"/>
    <w:rsid w:val="00C6120C"/>
    <w:rsid w:val="00C701C4"/>
    <w:rsid w:val="00C87106"/>
    <w:rsid w:val="00C97A0E"/>
    <w:rsid w:val="00CA4BEC"/>
    <w:rsid w:val="00CB6E80"/>
    <w:rsid w:val="00CD1A78"/>
    <w:rsid w:val="00CD383C"/>
    <w:rsid w:val="00CE002F"/>
    <w:rsid w:val="00CE230E"/>
    <w:rsid w:val="00D005A6"/>
    <w:rsid w:val="00D23E16"/>
    <w:rsid w:val="00D274E4"/>
    <w:rsid w:val="00D724C3"/>
    <w:rsid w:val="00D963B9"/>
    <w:rsid w:val="00DA272C"/>
    <w:rsid w:val="00DA580B"/>
    <w:rsid w:val="00DB2683"/>
    <w:rsid w:val="00DE60B9"/>
    <w:rsid w:val="00E127C6"/>
    <w:rsid w:val="00E4060C"/>
    <w:rsid w:val="00E43B38"/>
    <w:rsid w:val="00E91F89"/>
    <w:rsid w:val="00EA4EA2"/>
    <w:rsid w:val="00EB69DE"/>
    <w:rsid w:val="00EB771A"/>
    <w:rsid w:val="00ED6B08"/>
    <w:rsid w:val="00EE0079"/>
    <w:rsid w:val="00F35442"/>
    <w:rsid w:val="00F459BD"/>
    <w:rsid w:val="00F5200E"/>
    <w:rsid w:val="00F54A1B"/>
    <w:rsid w:val="00F9373A"/>
    <w:rsid w:val="00FA2F79"/>
    <w:rsid w:val="00FA529E"/>
    <w:rsid w:val="00FB199F"/>
    <w:rsid w:val="00FB258F"/>
    <w:rsid w:val="00FE7A3C"/>
    <w:rsid w:val="00FF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DC1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paragraph" w:styleId="ListParagraph">
    <w:name w:val="List Paragraph"/>
    <w:basedOn w:val="Normal"/>
    <w:uiPriority w:val="34"/>
    <w:qFormat/>
    <w:rsid w:val="00B11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george</cp:lastModifiedBy>
  <cp:revision>329</cp:revision>
  <dcterms:created xsi:type="dcterms:W3CDTF">2020-01-22T08:51:00Z</dcterms:created>
  <dcterms:modified xsi:type="dcterms:W3CDTF">2021-11-17T19:37:00Z</dcterms:modified>
</cp:coreProperties>
</file>