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3: Experimental Setup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Setting          | Value                       |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|------------------|-----------------------------|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Backbone         | ResNet-50 (ImageNet)       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Hidden dim       | 256                       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Encoder layers   | 6                          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Decoder layers   | 6                          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Attention heads  | 8                          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Object queries   | 50                         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Batch size       | 16                         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Learning rate    | 1e-4 (transformer), 1e-5 (backbone)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Optimizer        | AdamW (weight decay 1e-4)  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Resolution       | 800px, max_size 1333       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Mixed precision  | AMP (FP16)                 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Dataset          | PASCAL VOC 2007+2012       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Train images     | 16,551                   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Val images       | 4,952                      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Classes          | 20                       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GPU              | NVIDIA RTX PRO 6000 (95 GB)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Model            | Parameters   | LR Drop | Epochs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|------------------|-------------|---------|--------|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Baseline DETR    | 41,271,578  | 120     | 184   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Conditional DETR | 43,114,268  | 40      | 75    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