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PCA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test_PCA</w:t>
      </w:r>
    </w:p>
    <w:altChunk r:id="rId1"/>
    <w:p>
      <w:pPr>
        <w:pStyle w:val="code"/>
      </w:pPr>
      <w:r>
        <w:rPr>
          <w:noProof w:val="true"/>
        </w:rPr>
        <w:t>y_true = testResp_PCA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PCA_b3.predictFcn(X)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2025-06-09T14:33:32Z</dcterms:created>
  <dcterms:modified xsi:type="dcterms:W3CDTF">2025-06-09T14:33:32Z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f0844b79-06cb-4e78-b7ae-594d235de59c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