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Architecting a Unified Livestock Health Surveillance and Epidemic Decision-Support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Paradigm of Livestock Health Surveillance and the Challenge of Fragmentation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global agricultural economy, alongside the socioeconomic stability of rural populations, relies inextricably on the health, resilience, and productivity of livestock. However, the existing infrastructure for animal health surveillance—particularly within developing nations and resource-constrained environments—is characterized by extreme systemic fragmentation and operational latency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Livestock owners, field veterinarians, para-veterinary workers, and government agricultural departments frequently operate within isolated information silos, lacking a unified, real-time mechanism to identify, report, and manage emerging animal-health risks at the granular village, block, and district levels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structural fragmentation precipitates a cascade of epidemiological failures. Disease symptoms are routinely reported late due to the absence of accessible reporting channels, diagnostic facilities remain geographically or operationally distant from the point of care, and critical vaccination and treatment histories are inconsistently recorded or lost entirely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Information generated from independent nodes within the agricultural supply chain—such as commercial farms, local veterinary dispensaries, diagnostic laboratories, state-run vaccination drives, and national surveillance programs—rarely converges into a centralized, actionable epidemiological dashboard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Consequently, containment efforts are severely delayed. This delay invariably leads to elevated livestock mortality, massive productivity and economic losses, and a significantly heightened risk of zoonotic pathogen transmission to human populations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devastating impact of these systemic delays is vividly illustrated by the catastrophic lumpy skin disease (LSD) outbreaks. For example, the 2022 LSD outbreak in India resulted in the deaths of over 97,000 cattle within a mere three-month period between July and September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In regions like Maharashtra, the viral pathogen emerged as a severe threat to both livestock health and the fundamental livelihoods of rural farmers, demonstrating how rapidly a localized cluster can evolve into a massive epidemic when early warning and rapid response mechanisms are inadequate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Such outbreaks underscore the critical vulnerability of agricultural populations to reactive, rather than proactive, disease management strategies.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effectively mitigate these vulnerabilities, modern veterinary epidemiology requires a fundamental paradigm shift from passive, reactive outbreak notification to proactive, data-driven syndromic surveillance and decision support. The overarching challenge is to architect and deploy a practical, scalable animal-health surveillance solution that bridges the microscopic observations on a farm with the macroscopic policy decisions of national health ministries. An optimal ecosystem must seamlessly capture symptom and mortality reports directly from farmers and field workers, utilize rule-based logic or artificial intelligence (AI) to triage and flag suspected outbreaks, and integrate geospatial risk mapping with both real-time weather data and historical disease trends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this unified system must maintain longitudinal, animal-level or herd-level health, vaccination, and treatment records, issue targeted multilingual advisories, support a verifiable chain of custody for sample collection and laboratory referral, and operate robustly across diverse technological channels, including mobile, web, interactive voice response (IVR), and offline-enabled environments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By achieving these capabilities, the expected outcomes include drastically reduced reporting times, the earlier identification of pathogenic outbreaks, comprehensively improved vaccination coverage, faster therapeutic intervention and containment, lower overall mortality and productivity loss, and the facilitation of stronger, evidence-based planning for future agricultural resilience.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Analysis of Existing Digital Surveillance and Management Solutions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systematically design an effective, expected solution that addresses the multifaceted challenges of livestock disease management, it is imperative to deeply deconstruct and analyze the current landscape of digital veterinary informatics. Existing solutions have pioneered vital capabilities, yet they generally operate within restricted domains, categorized into macro-level epidemiological forecasting, official government field-reporting tools, participatory community surveillance, clinical decision support, and laboratory information management systems. Understanding the strengths and the specific gaps of these platforms provides the architectural foundation for a unified ecosystem.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Macro-Level AI Forecasting: The NADRES v2 Paradigm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National Animal Disease Referral Expert System version 2 (NADRES v2), engineered by the Indian Council of Agricultural Research - National Institute of Veterinary Epidemiology and Disease Informatics (ICAR-NIVEDI), represents the vanguard of macro-level disease forecasting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Recognized with the prestigious National e-Governance Gold Award (2024–25) for its innovative use of AI to provide citizen-centric services, NADRES v2 functions as an advanced, weather-based veterinary epidemiological model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Its primary objective is to forecast outbreaks of 16 major livestock diseases up to two months in advance, thereby providing a critical early warning window for preventative interventions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architecture of NADRES v2 relies on the sophisticated integration of disparate, high-level environmental and epidemiological datasets. It systematically ingests meteorological and remote sensing variables—such as Land Surface Temperature (LST), Normalized Difference Vegetation Index (NDVI), precipitation, and wind speed—from highly authoritative sources, including the National Centers for Environmental Prediction (NCEP), the Moderate Resolution Imaging Spectroradiometer (MODIS), the Global Land Data Assimilation System (GLDAS), and the India Meteorological Department (IMD)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continuous environmental data stream is meticulously fused with historical disease event data sourced from 31 All India Coordinated Research Project (AICRP) centers, alongside host density statistics derived from the National Livestock Census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All collected data undergoes rigorous double-data-entry validation to ensure the integrity of the epidemiological baseline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processing layer of NADRES v2 utilizes an ensemble of 20 distinct machine learning algorithms and statistical models. Prominent among these are Random Forest (RF), Artificial Neural Networks (ANN), Generalized Linear Models (GLM), and Generalized Additive Models (GAM), which collectively analyze complex interactions between pathogen life cycles, vector habitats, and weather patterns to generate precise disease risk predictions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outputs of these models are visualized as highly actionable, six-level risk classification maps generated via R software, empowering veterinary administrators to strategically target preventive measures at the district and block levels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NADRES v2 has demonstrated exceptional predictive accuracy across a broad spectrum of diseases. For instance, in predictive runs for specific monthly windows, the platform reported accuracy rates of 95.74% for Foot and Mouth Disease (FMD) across 160 risk districts, 97.12% for Lumpy Skin Disease (LSD) across 99 districts, and a perfect 100% accuracy for African Swine Fever across 55 risk districts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These metrics underscore the platform's extraordinary capability to correlate environmental covariates with disease emergence.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highly critical component of NADRES v2 is its massive dissemination engine. Recognizing that predictive intelligence is useless without stakeholder communication, the system executes a multi-channel dissemination strategy that includes hard copies, email distribution, social media engagement, and dedicated mobile applications (such as LDF and NER LDF)</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Most notably, the system has distributed tens of millions of automated, multilingual SMS alerts directly to farmers. Utilizing the FRUITS and DLT platforms, NADRES v2 disseminated over 32.54 million SMS alerts between April 2024 and June 2025</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In specific localized campaigns, such as in Karnataka, the system dispatched over 1.06 million SMS alerts for Foot and Mouth Disease, targeting districts like Bengaluru Urban, Chamarajanagar, and Mysuru, while simultaneously sending over 537,000 alerts for Lumpy Skin Disease and over 522,000 alerts for Black Quarter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These timely alerts facilitate critical early actions, including ring vaccination, movement control, and hyper-local awareness campaigns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its unparalleled success in macro-forecasting and broad communication, a critical gap remains in the NADRES v2 architecture. The platform excels at district-level predictive analytics utilizing established data feeds, but it inherently lacks a granular, bottom-up reporting mechanism for capturing real-time symptomatology from individual farmers or para-vets prior to an outbreak reaching statistical significance at the regional level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It models the conditions for a disease to spread, but it requires complementary systems to detect the very first, isolated clinical signs on a specific farm.</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Livestock Disease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Risk Districts Identified (Sample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Predictive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African Swine Fever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Babesiosis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Black Quarter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Bluetongue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Classical Swine Fever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98.63%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Enterotoxaemia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Foot and Mouth Disease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Haemorrhagic Septicaemia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98.76%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Lumpy Skin Disease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97.12%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Peste des Petits Ruminants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Sheep &amp; Goat Pox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Theileriosis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Trypanosomiasis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99.18%</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1: Demonstrated Predictive Accuracy of NADRES v2 AI Models across Major Livestock Diseases (Sample Output for October 2026).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17]</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Real-Time Field Reporting: EMPRES-i and EMA-i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address the need for ground-level reporting, the Food and Agriculture Organization (FAO) developed the Emergency Prevention System for Animal Health (EMPRES-AH), which utilizes a highly integrated dual-platform approach: the Global Animal Disease Information System (EMPRES-i) and the Event Mobile Application (EMA-i)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EMPRES-i serves as a massive repository for global disease intelligence, mapping hundreds of thousands of disease event records across 190 countries, and acting as a central node for data analysis, charting, and situational updates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EMA-i functions as the critical field-level data collection conduit. Deployed as a smartphone application, EMA-i enables veterinary field officers to capture and transmit geo-referenced animal health events in real time directly from remote agricultural areas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application standardizes data collection protocols, facilitating the capture of vital epidemiological details and precise geographical coordinates. Once entered, the app generates a report that is securely transmitted to the national EMPRES-i database, where the data is verified, validated, and analyzed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particularly innovative feature of EMA-i is its built-in mapping component, which includes a "near me" functionality. This feature allows field officers to visualize the exact location and epidemiological details of disease events reported in their immediate vicinity, thereby increasing situational awareness and facilitating rapid, localized response coordination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of EMA-i follows a meticulous, three-phase stepwise process designed to ensure relevance, sustainability, and strict country ownership. The pre-deployment phase involves assessing the specific needs of a country, confirming how EMA-i integrates into existing national systems, developing sustainability plans, and executing basic software customizations based on formal government requests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 deployment phase scales the operation, officially launching the tool and utilizing national trainers to guide new users into the official national EMA-i workspace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Finally, the post-deployment phase focuses on long-term success through continuous monitoring, IT troubleshooting support, and the implementation of refresher training courses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EMA-i significantly reduces the latency of disease reporting and has been successfully tested and implemented across various nations (including Uganda, Tanzania, Mali, Zimbabwe, and Ghana), its deployment model is generally restricted to official, government-employed national veterinary services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system mandates confidentiality and operates as a closed loop, ensuring that only registered participants have access to their national 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EMA-i functions as a top-down administrative tool rather than a participatory, farmer-centric application. The critical operational gap remains unaddressed: the time delay that occurs between a livestock owner observing a clinical symptom and an official veterinary officer arriving at the farm to officially log the event into the EMA-i platform.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Identity and Lifecycle Registry Systems: Bharat Pashudhan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context of the Indian agricultural landscape, the National Digital Livestock Mission (NDLM) introduced the Bharat Pashudhan application as a technology-enabled, farmer-centric digital ecosystem intended to revolutionize livestock management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foundational architecture of the Bharat Pashudhan platform relies on the allocation of a unique 12-digit Tag ID to every individual livestock animal, effectively functioning as a comprehensive digital identity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Field workers, para-veterinarians, and authorized personnel utilize the platform's mobile and web-based applications to record the complete lifecycle of livestock-related activities, including artificial insemination, vaccinations, disease occurrences, and e-prescriptions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its ambitious scope and theoretical utility in maintaining longitudinal health records, the real-world implementation of Bharat Pashudhan highlights severe socio-technical challenges that routinely plague field-level veterinary informatics in developing nations. End-users, particularly front-line para-veterinarians, have reported significant operational friction that degrades the quality and timeliness of data entry. Criticisms indicate that the application suffers from poor offline synchronization and imposes repetitive, high-friction identity verification requirements, such as continuously demanding a farmer's Aadhaar (national identity) number even when a farmer owns multiple animals and the data has been previously submitted</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necessity to digitally tag animals online with strict One-Time Password (OTP) verifications and precise location tracking in areas characterized by poor network connectivity has resulted in severe workflow bottlenecks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Field workers note that executing these online updations, often without adequate compensation or localized data entry support at veterinary hospitals, represents a massive operational challenge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When data collection tools generate excessive administrative friction and fail to accommodate low-connectivity environments, data quality inevitably degrades. Workers are forced to batch-enter data after the fact, compromising the real-time epidemiological baseline fundamentally required for any effective early warning system.</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Participatory Offline-First Surveillance: AfyaData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Addressing the specific challenges of low-connectivity reporting, AfyaData, developed by the Southern African Centre for Infectious Disease Surveillance (SACIDS), represents an open-source, highly participatory digital disease surveillance tool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Built upon the robust Open Data Kit (ODK) architecture, AfyaData is explicitly designed for resource-limited environments, targeting community health workers and local stakeholders rather than exclusively relying on official veterinary officers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profound architectural advantage of AfyaData is its true offline-first capability. The mobile application operates as a client that allows users to collect complex datasets, including precise GPS coordinates and photographic evidence of clinical signs, entirely without an internet connection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payload is stored locally and synchronizes seamlessly with the central AfyaData Manager server application as soon as connectivity is restored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AfyaData incorporates intelligent, bi-directional feedback loops. When data reaches the central server, the system applies built-in natural intelligence algorithms to analyze the submissions. If indicators of an abnormal epidemiological pattern are discovered, the tool automatically generates and sends an alert to higher authority response teams, while simultaneously sending customized feedback and response tips directly back to the data collector in the field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immediate return of value ensures that data collectors remain engaged and educated, promoting sustained participatory surveillance. However, while AfyaData excels at grassroots data collection and basic pattern recognition, it generally lacks the deep, programmatic integration with macro-environmental climatic data and the advanced, multi-month predictive modeling capabilities exhibited by systems like NADRES v2.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Micro-Level Spatiotemporal Cluster Detection: SaTScan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bridge the gap between identifying isolated clinical symptoms and declaring a regional outbreak, advanced geographic information systems (GIS) employ statistical cluster detection algorithms. SaTScan is a preeminent, free software suite designed specifically to analyze spatial, temporal, and space-time point data using scan statistics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Unlike the predictive models of NADRES v2 that forecast future risks based on environmental covariates, SaTScan performs repeated time-periodic disease surveillance on incoming data to dynamically detect highly localized clusters of disease that are statistically significant against a known baseline expectation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methodology of SaTScan involves scanning a geographical area using cylindrical windows of varying radii (representing space) and varying heights (representing time intervals)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software utilizes a Poisson-based model (where the number of events is evaluated according to a known underlying population at risk), a Bernoulli model (utilizing 0/1 event data such as cases versus controls), or a space-time permutation model (using only case data when population data is unavailable)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By systematically calculating the log-likelihood ratio for each cylindrical window, SaTScan identifies discrete geographic areas where the observed number of clinical cases significantly exceeds the statistically expected number, thus identifying a localized outbreak</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capability is critically important for syndromic surveillance, as it allows authorities to identify the exact epicenter of an emerging anomaly in near real-time, functioning entirely without </w:t>
      </w:r>
      <w:r w:rsidDel="00000000" w:rsidR="00000000" w:rsidRPr="00000000">
        <w:rPr>
          <w:rFonts w:ascii="Arial" w:cs="Arial" w:eastAsia="Arial" w:hAnsi="Arial"/>
          <w:i w:val="1"/>
          <w:iCs w:val="1"/>
          <w:color w:val="1f1f1f"/>
          <w:rtl w:val="0"/>
        </w:rPr>
        <w:t xml:space="preserve">a priori</w:t>
      </w:r>
      <w:r w:rsidDel="00000000" w:rsidR="00000000" w:rsidRPr="00000000">
        <w:rPr>
          <w:rFonts w:ascii="Arial" w:cs="Arial" w:eastAsia="Arial" w:hAnsi="Arial"/>
          <w:color w:val="1f1f1f"/>
          <w:rtl w:val="0"/>
        </w:rPr>
        <w:t xml:space="preserve"> specification of the outbreak's temporal period, geographic location, or size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 system is highly flexible and requires intricate fine-tuning for maximum efficacy; health departments routinely adjust parameters to account for day-of-week reporting effects, utilize network location files to account for natural geographical boundaries (such as rivers or mountains that restrict animal movement), conduct age-restricted subgroup analyses, and impose minimum relative risk (RR) restrictions to filter out weak, uninteresting clusters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to prevent alert fatigue and reduce false signals, administrators must proactively resolve data errors, such as duplicate event entries or incorrect addresses, and may decrease the recurrence interval thresholds if actionable outbreaks are being missed</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While SaTScan is an unparalleled analytic engine for micro-cluster detection, it remains a standalone analytical tool rather than a comprehensive, operational data collection and communication platform. Integrating its rigorous statistical algorithms directly into a unified surveillance system is essential for detecting the highly localized, anomalous spikes in symptoms that immediately precede widespread, uncontrollable epidemiological events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Veterinary Laboratory Information Management Systems (LIMS)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often disjointed component of the current surveillance landscape is the diagnostic laboratory. While field tools collect symptoms and predictive models analyze the weather, confirmation of a specific pathogen relies entirely on laboratory diagnostics. Veterinary Laboratory Information Management Systems (LIMS) are specialized software applications intended to manage the intricate workflows of a veterinary diagnostic laboratory, focusing on sample tracking, data storage, automated test processing, reagent inventory management, and final report generation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veterinary LIMS transition laboratories away from error-prone traditional approaches like spreadsheets and hand logs. By employing barcoding technologies, unique identifiers, and RFID integrations, LIMS ensure a strict, unbroken chain of custody for every biological specimen from initial collection to final disposal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They automate test execution workflows and seamlessly integrate with digital analyzers and imaging devices, drastically reducing manual transcription errors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Modern cloud-based LIMS also offer real-time analytics, plotting analysis times and generating highly branded, rapid diagnostic reports that can be shared with veterinary practitioners instantly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veterinary LIMS handle the structured and unstructured diagnostic data necessary to confirm the precise etiology of a suspected outbreak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these systems historically operate as highly siloed entities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When a field veterinarian dispatches a sample, the physical specimen is frequently decoupled from the rich epidemiological context (such as herd mortality rates, neighboring farm infection status, or environmental conditions) that was recorded in field surveillance apps. Furthermore, there is rarely an automated digital feedback loop that pushes the confirmed pathogen data back into the AI forecasting engines or the farmer-facing advisory apps.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modern, integrated framework requires advanced structured traceability. For instance, in dairy safety and food supply chains, researchers advocate for Electronic Product Code Information Services (EPCIS) based traceability systems. These systems link veterinary controls (such as antibiotic residue screening or hygiene inspection outcomes), lot/batch provenance, and laboratory results into a unified, directed derivation graph</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Under this model, an entity's risk is continuously updated as new laboratory evidence becomes available, and this elevated risk automatically propagates monotonically across all derived products in the supply chain, ensuring automated compliance and rapid recall capabilities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 Architectural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NADRES 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FAO EMPRES-i / EMA-i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Bharat Pashudhan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AfyaData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SaTScan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Vet LIMS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Unified Ecosystem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 forecasting &amp; 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event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Registry &amp; Treatment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Participatory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Cluster Anomaly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 workflow &amp;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End-to-end continuous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Predictive AI /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 (2-month ML advance)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pattern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Space-time permutation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spatiotemporal &amp; causal ML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End-User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Admins, Farmers (receive)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Official Vet Officers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Vets, Para-vets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Community Health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Epidemiologists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 Technicians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Farmers, Vets, Labs, Admins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Granularity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District/Block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Outbreak event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Individual Animal (Tag)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Variable (Coordinate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Sample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Animal/Herd level with precise geospatial 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Offline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(Web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Poor/Friction-heavy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Excellent (ODK based)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(Desktop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Robust offline-first sync (CRDTs)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Lab-to-Field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Disconnected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Disconnected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Disconnected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symptom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Disconnected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bi-directional syncing</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2: Matrix Analysis of Existing Livestock Health Platforms and Identified Architectural Gaps.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 Analysis: The Missing Links in Veterinary Informatics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comprehensive review of existing platforms reveals a highly fragmented ecosystem where critical epidemiological data flows linearly, sequentially, and often terminates in dead ends, rather than circulating cyclically. The overarching systemic challenge is the profound absence of a unified, real-time mechanism bridging the microscopic (individual symptoms reported on a remote farm), the mesoscopic (laboratory diagnostics and localized cluster detection), and the macroscopic (climate-driven forecasting and national policy) scales.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 architectural gaps include:</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Lack of Syndromic Surveillance at the Edge:</w:t>
      </w:r>
      <w:r w:rsidDel="00000000" w:rsidR="00000000" w:rsidRPr="00000000">
        <w:rPr>
          <w:rFonts w:ascii="Arial" w:cs="Arial" w:eastAsia="Arial" w:hAnsi="Arial"/>
          <w:color w:val="1f1f1f"/>
          <w:rtl w:val="0"/>
        </w:rPr>
        <w:t xml:space="preserve"> Most formal systems wait for an official veterinary officer to confirm a disease event. A genuine early warning system must capture </w:t>
      </w:r>
      <w:r w:rsidDel="00000000" w:rsidR="00000000" w:rsidRPr="00000000">
        <w:rPr>
          <w:rFonts w:ascii="Arial" w:cs="Arial" w:eastAsia="Arial" w:hAnsi="Arial"/>
          <w:i w:val="1"/>
          <w:iCs w:val="1"/>
          <w:color w:val="1f1f1f"/>
          <w:rtl w:val="0"/>
        </w:rPr>
        <w:t xml:space="preserve">syndromic</w:t>
      </w:r>
      <w:r w:rsidDel="00000000" w:rsidR="00000000" w:rsidRPr="00000000">
        <w:rPr>
          <w:rFonts w:ascii="Arial" w:cs="Arial" w:eastAsia="Arial" w:hAnsi="Arial"/>
          <w:color w:val="1f1f1f"/>
          <w:rtl w:val="0"/>
        </w:rPr>
        <w:t xml:space="preserve"> data—non-specific clinical signs like acute fever, hypersalivation, vesicular lesions, or sudden drops in milk yield—reported directly by farmers or local para-vets long before an official diagnosis is rendered.</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Severe Workflow Friction in Low-Connectivity Environments:</w:t>
      </w:r>
      <w:r w:rsidDel="00000000" w:rsidR="00000000" w:rsidRPr="00000000">
        <w:rPr>
          <w:rFonts w:ascii="Arial" w:cs="Arial" w:eastAsia="Arial" w:hAnsi="Arial"/>
          <w:color w:val="1f1f1f"/>
          <w:rtl w:val="0"/>
        </w:rPr>
        <w:t xml:space="preserve"> Applications that demand real-time verification (e.g., Aadhaar OTPs or live GPS tracking) fail fundamentally in rural areas. Systems must be designed as "offline-first," allowing complete functionality without a network and synchronizing data seamlessly and silently upon eventual connection.</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Absence of Edge Clinical Decision Support (CDSS):</w:t>
      </w:r>
      <w:r w:rsidDel="00000000" w:rsidR="00000000" w:rsidRPr="00000000">
        <w:rPr>
          <w:rFonts w:ascii="Arial" w:cs="Arial" w:eastAsia="Arial" w:hAnsi="Arial"/>
          <w:color w:val="1f1f1f"/>
          <w:rtl w:val="0"/>
        </w:rPr>
        <w:t xml:space="preserve"> Front-line field workers lack built-in diagnostic aids. When a para-vet enters a constellation of symptoms, the system should instantaneously utilize probabilistic logic to propose a differential diagnosis and suggest immediate sample collection protocols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Disjointed Sample Traceability and Cold Chain Integrity:</w:t>
      </w:r>
      <w:r w:rsidDel="00000000" w:rsidR="00000000" w:rsidRPr="00000000">
        <w:rPr>
          <w:rFonts w:ascii="Arial" w:cs="Arial" w:eastAsia="Arial" w:hAnsi="Arial"/>
          <w:color w:val="1f1f1f"/>
          <w:rtl w:val="0"/>
        </w:rPr>
        <w:t xml:space="preserve"> The logistical chain between field sampling and laboratory confirmation is entirely opaque. Without QR-code or RFID tracking integrating the field application directly with the laboratory's LIMS, physical samples degrade due to cold chain failures or arrive stripped of their critical epidemiological context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Static Risk Mapping versus Dynamic Anomaly Detection:</w:t>
      </w:r>
      <w:r w:rsidDel="00000000" w:rsidR="00000000" w:rsidRPr="00000000">
        <w:rPr>
          <w:rFonts w:ascii="Arial" w:cs="Arial" w:eastAsia="Arial" w:hAnsi="Arial"/>
          <w:color w:val="1f1f1f"/>
          <w:rtl w:val="0"/>
        </w:rPr>
        <w:t xml:space="preserve"> While platforms like NADRES v2 provide exceptional monthly forecasts based on shifting weather patterns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they lack programmatic integration with daily micro-cluster detection algorithms (like SaTScan) that identify immediate, statistically significant spatial anomalies within a single village over a 24-hour period</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Architecting the Expected Solution: A Unified Decision-Support Ecosystem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systematically overcome these identified challenges and satisfy the complex demands of the problem statement, the proposed solution is a highly scalable, multi-tiered animal-health surveillance and decision-support ecosystem. This architecture is expressly designed to capture, analyze, and act upon data across a unified, uninterrupted continuum—from the farmer's mobile device to the diagnostic laboratory and ultimately to the national policy dashboard.</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1: Multi-Modal Data Ingestion and Edge Collection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layer of the ecosystem must completely democratize data entry, ensuring that technical and infrastructural reporting barriers are entirely minimized. To achieve rapid reporting, the system must meet users where they are.</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Farmer Interfaces and NLP Triage:</w:t>
      </w:r>
      <w:r w:rsidDel="00000000" w:rsidR="00000000" w:rsidRPr="00000000">
        <w:rPr>
          <w:rFonts w:ascii="Arial" w:cs="Arial" w:eastAsia="Arial" w:hAnsi="Arial"/>
          <w:color w:val="1f1f1f"/>
          <w:rtl w:val="0"/>
        </w:rPr>
        <w:t xml:space="preserve"> Livestock owners must have access to extremely lightweight entry points, such as localized WhatsApp chatbots, Interactive Voice Response (IVR) systems for rudimentary feature phones, and progressive web apps (PWAs). These tools must incorporate Natural Language Processing (NLP) models specifically trained on agricultural vernacular. This allows the system to parse raw audio messages (e.g., a farmer stating in a local dialect, "My entire herd has severe blisters and high fever") and convert them into structured, standardized veterinary syndromic data, flagging the event for immediate review.</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Para-Vet and Field Officer Application:</w:t>
      </w:r>
      <w:r w:rsidDel="00000000" w:rsidR="00000000" w:rsidRPr="00000000">
        <w:rPr>
          <w:rFonts w:ascii="Arial" w:cs="Arial" w:eastAsia="Arial" w:hAnsi="Arial"/>
          <w:color w:val="1f1f1f"/>
          <w:rtl w:val="0"/>
        </w:rPr>
        <w:t xml:space="preserve"> The system requires a robust mobile application designed for field workers, built upon a strict offline-first architecture reminiscent of AfyaData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Utilizing Conflict-free Replicated Data Types (CRDTs), the application allows workers to create new animal profiles, log detailed treatments, update vaccination records, and record precise GPS coordinates entirely offline. Synchronization occurs silently and automatically in the background the moment cellular or Wi-Fi connectivity is detected, eliminating the workflow friction associated with live OTP verifications.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Digital Identity and Longitudinal Records:</w:t>
      </w:r>
      <w:r w:rsidDel="00000000" w:rsidR="00000000" w:rsidRPr="00000000">
        <w:rPr>
          <w:rFonts w:ascii="Arial" w:cs="Arial" w:eastAsia="Arial" w:hAnsi="Arial"/>
          <w:color w:val="1f1f1f"/>
          <w:rtl w:val="0"/>
        </w:rPr>
        <w:t xml:space="preserve"> Moving decisively away from rigid, human-centric identity checks that cause systemic friction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architecture will rely on a 12-digit animal tag (utilizing RFID or scannable visual barcodes) as the absolute primary database key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Every event in the animal's lifecycle—vaccinations, clinical symptoms, antibiotic treatments, and diagnostic results—is inextricably linked to this tag, generating a comprehensive, longitudinal health record that can be retrieved instantly in the field.</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2: Intelligent Triage and Clinical Decision Support (CDSS)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syndromic data is ingested into the system, it cannot sit idle waiting for manual human review; the latency is epidemiologically unacceptable. The ecosystem must incorporate an edge-to-cloud Clinical Decision Support System (CDSS) specifically tailored for veterinary medicine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Bayesian Belief Networks for Differential Diagnosis:</w:t>
      </w:r>
      <w:r w:rsidDel="00000000" w:rsidR="00000000" w:rsidRPr="00000000">
        <w:rPr>
          <w:rFonts w:ascii="Arial" w:cs="Arial" w:eastAsia="Arial" w:hAnsi="Arial"/>
          <w:color w:val="1f1f1f"/>
          <w:rtl w:val="0"/>
        </w:rPr>
        <w:t xml:space="preserve"> When a para-vet inputs a specific constellation of clinical signs (for example, acute high fever, extensive nodular skin lesions, and significantly enlarged lymph nodes), the CDSS utilizes sophisticated Bayesian networks to rapidly calculate the probability distribution of potential diseases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In this specific clinical instance, the CDSS would immediately flag a tremendously high probability of Lumpy Skin Disease (LSD)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Rule-Based Escalation and Automated Response:</w:t>
      </w:r>
      <w:r w:rsidDel="00000000" w:rsidR="00000000" w:rsidRPr="00000000">
        <w:rPr>
          <w:rFonts w:ascii="Arial" w:cs="Arial" w:eastAsia="Arial" w:hAnsi="Arial"/>
          <w:color w:val="1f1f1f"/>
          <w:rtl w:val="0"/>
        </w:rPr>
        <w:t xml:space="preserve"> If the Bayesian probability of a highly contagious, economically devastating, or zoonotic disease (such as Anthrax, Avian Influenza, or Foot and Mouth Disease) crosses a predefined statistical threshold, the system immediately triggers a high-priority escalation protocol. It autonomously alerts the relevant district veterinary officer, auto-generates preliminary quarantine guidelines, and sends vernacular SMS instructions back to the reporting farmer, initiating preventive action hours before an official can physically visit the site.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3: Spatiotemporal Scanning and Macro-Forecasting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from the ingestion layer continuously streams into the central epidemiological analytics engine, where it is subjected to two distinct, highly complementary modes of rigorous analysis.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Micro-Level Anomaly Detection (Integrated SaTScan Methodologies):</w:t>
      </w:r>
      <w:r w:rsidDel="00000000" w:rsidR="00000000" w:rsidRPr="00000000">
        <w:rPr>
          <w:rFonts w:ascii="Arial" w:cs="Arial" w:eastAsia="Arial" w:hAnsi="Arial"/>
          <w:color w:val="1f1f1f"/>
          <w:rtl w:val="0"/>
        </w:rPr>
        <w:t xml:space="preserve"> The engine continuously executes space-time permutation models on the incoming syndromic data, effectively embedding the power of SaTScan directly into the real-time data stream</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By dynamically scanning the geographical map with adjustable cylindrical windows, it identifies micro-clusters. For example, if the system detects a statistically significant spike in severe respiratory symptoms across three adjacent villages over a 48-hour period, it flags the cluster as anomalous. This capability allows authorities to identify an emerging outbreak days or weeks before definitive laboratory confirmation is available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To ensure accuracy, the system is fine-tuned to adjust for known covariates and utilize network location files to account for physical geographical boundaries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Macro-Level Environmental Forecasting:</w:t>
      </w:r>
      <w:r w:rsidDel="00000000" w:rsidR="00000000" w:rsidRPr="00000000">
        <w:rPr>
          <w:rFonts w:ascii="Arial" w:cs="Arial" w:eastAsia="Arial" w:hAnsi="Arial"/>
          <w:color w:val="1f1f1f"/>
          <w:rtl w:val="0"/>
        </w:rPr>
        <w:t xml:space="preserve"> Concurrently, the system integrates the proven architectural logic of NADRES v2. It fuses the current outbreak data with live meteorological feeds (e.g., IMD, NICRA), high-resolution satellite imagery (MODIS for LST and NDVI), and historical host density maps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Utilizing advanced machine learning algorithms (such as Random Forest and Artificial Neural Networks), the engine projects the environmental risk of disease spread over the subsequent 30 to 60 days, yielding actionable risk polygons at the block and district levels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Furthermore, critical epidemiological parameters, such as the Basic Reproduction Number (</w:t>
      </w:r>
      <w:r w:rsidDel="00000000" w:rsidR="00000000" w:rsidRPr="00000000">
        <w:rPr>
          <w:rFonts w:ascii="Arial" w:cs="Arial" w:eastAsia="Arial" w:hAnsi="Arial"/>
          <w:color w:val="1f1f1f"/>
        </w:rPr>
        <w:drawing>
          <wp:inline distB="19050" distT="19050" distL="19050" distR="19050">
            <wp:extent cx="227052" cy="2421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7052" cy="242189"/>
                    </a:xfrm>
                    <a:prstGeom prst="rect"/>
                    <a:ln/>
                  </pic:spPr>
                </pic:pic>
              </a:graphicData>
            </a:graphic>
          </wp:inline>
        </w:drawing>
      </w:r>
      <w:r w:rsidDel="00000000" w:rsidR="00000000" w:rsidRPr="00000000">
        <w:rPr>
          <w:rFonts w:ascii="Arial" w:cs="Arial" w:eastAsia="Arial" w:hAnsi="Arial"/>
          <w:color w:val="1f1f1f"/>
          <w:rtl w:val="0"/>
        </w:rPr>
        <w:t xml:space="preserve">), are dynamically recalculated based on the velocity of real-time case reporting</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4: Integrated LIMS, Chain of Custody, and Cold Chain Traceability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CDSS flags a suspected outbreak, the field application automatically prompts the para-vet to collect specific biological samples (e.g., vesicular fluid, whole blood, or serum) required to isolate the suspected pathogen.</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QR/RFID Chain of Custody:</w:t>
      </w:r>
      <w:r w:rsidDel="00000000" w:rsidR="00000000" w:rsidRPr="00000000">
        <w:rPr>
          <w:rFonts w:ascii="Arial" w:cs="Arial" w:eastAsia="Arial" w:hAnsi="Arial"/>
          <w:color w:val="1f1f1f"/>
          <w:rtl w:val="0"/>
        </w:rPr>
        <w:t xml:space="preserve"> The para-vet physically scans a unique barcode on the sample collection vial using their mobile application. This action irrefutably links the physical biological sample to the animal's digital health record, the precise GPS location of the farm, and the syndromic context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Cold Chain Integration and IoT:</w:t>
      </w:r>
      <w:r w:rsidDel="00000000" w:rsidR="00000000" w:rsidRPr="00000000">
        <w:rPr>
          <w:rFonts w:ascii="Arial" w:cs="Arial" w:eastAsia="Arial" w:hAnsi="Arial"/>
          <w:color w:val="1f1f1f"/>
          <w:rtl w:val="0"/>
        </w:rPr>
        <w:t xml:space="preserve"> Because diagnostic integrity relies on sample preservation, the physical sample transport boxes are equipped with Internet of Things (IoT) temperature sensors. This continuous thermal data is appended to the sample's digital twin. If the temperature breaches the acceptable preservation threshold during transit, the receiving LIMS automatically flags the sample as potentially compromised upon arrival, thereby preventing dangerous false-negative diagnostic results from influencing policy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Results Propagation:</w:t>
      </w:r>
      <w:r w:rsidDel="00000000" w:rsidR="00000000" w:rsidRPr="00000000">
        <w:rPr>
          <w:rFonts w:ascii="Arial" w:cs="Arial" w:eastAsia="Arial" w:hAnsi="Arial"/>
          <w:color w:val="1f1f1f"/>
          <w:rtl w:val="0"/>
        </w:rPr>
        <w:t xml:space="preserve"> Once the diagnostic laboratory utilizes its LIMS to definitively confirm the pathogen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confirmed result is instantaneously pushed back to the central ecosystem database. This critical action closes the feedback loop: the field worker receives a definitive diagnosis on their mobile device, the farmer receives an automated, tailored treatment advisory, and the AI forecasting engine immediately updates its risk models with confirmed epidemiological data rather than relying purely on syndromic proxies.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5: Coordinated Response and Dashboard Dissemination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overarching value of comprehensive surveillance is the generation of actionable intelligence. The ecosystem provides highly tailored interfaces for disparate stakeholders to execute coordinated responses.</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Veterinary Command Center Dashboards:</w:t>
      </w:r>
      <w:r w:rsidDel="00000000" w:rsidR="00000000" w:rsidRPr="00000000">
        <w:rPr>
          <w:rFonts w:ascii="Arial" w:cs="Arial" w:eastAsia="Arial" w:hAnsi="Arial"/>
          <w:color w:val="1f1f1f"/>
          <w:rtl w:val="0"/>
        </w:rPr>
        <w:t xml:space="preserve"> The system provides dynamic, web-based interfaces featuring interactive mapping tools similar in scope to EMPRES-i, but enriched with predictive 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command dashboards visualize real-time disease hotspots, heat maps of spatiotemporal clusters, and AI-generated predictive risk maps. Furthermore, officials can view critical resource overlays, rapidly identifying the nearest cold-storage vaccine stockpiles and the real-time availability of veterinary personnel.</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Targeted Multilingual Advisories:</w:t>
      </w:r>
      <w:r w:rsidDel="00000000" w:rsidR="00000000" w:rsidRPr="00000000">
        <w:rPr>
          <w:rFonts w:ascii="Arial" w:cs="Arial" w:eastAsia="Arial" w:hAnsi="Arial"/>
          <w:color w:val="1f1f1f"/>
          <w:rtl w:val="0"/>
        </w:rPr>
        <w:t xml:space="preserve"> Moving far beyond generic, blanket SMS campaigns, the system utilizes its dynamic geospatial risk maps to define precise digital geofences. For instance, if a specific block is identified as high-risk for Foot and Mouth Disease (FMD) due to a confirmed SaTScan cluster located 10 kilometers away, the system automatically dispatches vernacular SMS and voice advisories to all registered farmers within that specific geofence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These highly targeted alerts advise on immediate biosecurity measures, quarantine protocols, and announce targeted ring-vaccination schedules, ensuring that communication is relevant, actionable, and timely.</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Methodological Innovations and Systemic Implications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the long-term success, accuracy, and adoption of this sophisticated ecosystem, several methodological innovations must be strictly standardized across the platform.</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Harmonization and Semantic Interoperability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veterinary systems fail to communicate because they utilize highly disparate, localized nomenclatures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proposed solution mandates the implementation of a Standardized Veterinary Nomenclature System (SVNS) across all ecosystem touchpoints—from the farmer's initial NLP-processed IVR input to the final LIMS diagnostic result. Furthermore, adopting advanced frameworks like the Electronic Product Code Information Services (EPCIS) for traceability ensures that every discrete event (e.g., sample collection, laboratory accession, vaccination administration) is recorded as a structured, auditable node in a directed provenance graph</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This allows risk to propagate dynamically across agricultural supply chains, crucial for food safety.</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Thresholding to Mitigate Alert Fatigue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well-documented limitation of highly sensitive syndromic surveillance systems is the generation of excessive false-positive alarms, which rapidly leads to alert fatigue among veterinary officials, causing them to ignore genuine warnings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deep integration of SaTScan methodologies mitigates this risk. By meticulously fine-tuning the Relative Risk (RR) thresholds and dynamically adjusting algorithms to account for known baseline covariates (such as expected seasonal variations in disease incidence or regional endemicity), the system mathematically suppresses baseline epidemiological noise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Additionally, the architecture's dual-validation structure—which requires both a Bayesian symptom alert from the CDSS and a spatial cluster alert from the spatiotemporal engine—acts as a high-confidence trigger for official deployment, ensuring resources are mobilized only for genuine threats.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Privacy, Governance, and the Economics of Trust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Technological architecture alone cannot incentivize farmers and field workers to report disease; the system relies on absolute foundational trust. The platform must implement robust data governance protocols, employing strict attribute minimization and role-based access controls to protect sensitive economic 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Critically, farmers must possess the unwavering confidence that reporting a suspected, highly contagious disease will lead to immediate medical and administrative support, rather than the immediate, uncompensated culling of their entire herd. Consequently, incorporating financial technology modules—such as direct benefit transfers, emergency subsidies, or rapid insurance payouts definitively linked to the digital health record—can dramatically increase voluntary compliance and reporting velocity, transforming the surveillance system into an economic safety net.</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Expected Strategic Outcomes and Evidence-Based Planning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holistic deployment of this scalable, AI-assisted surveillance and decision-support ecosystem will yield deeply transformative outcomes across both the agricultural economic sector and the broader public health domain:</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Drastic Reduction in Reporting Latency:</w:t>
      </w:r>
      <w:r w:rsidDel="00000000" w:rsidR="00000000" w:rsidRPr="00000000">
        <w:rPr>
          <w:rFonts w:ascii="Arial" w:cs="Arial" w:eastAsia="Arial" w:hAnsi="Arial"/>
          <w:color w:val="1f1f1f"/>
          <w:rtl w:val="0"/>
        </w:rPr>
        <w:t xml:space="preserve"> Transitioning from cumbersome, paper-based, and disjointed official reporting methodologies to real-time, offline-first digital capture at the edge reduces the critical time lag from symptom onset to official notification from a span of weeks to mere hours.</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Preemptive Containment and Faster Treatment:</w:t>
      </w:r>
      <w:r w:rsidDel="00000000" w:rsidR="00000000" w:rsidRPr="00000000">
        <w:rPr>
          <w:rFonts w:ascii="Arial" w:cs="Arial" w:eastAsia="Arial" w:hAnsi="Arial"/>
          <w:color w:val="1f1f1f"/>
          <w:rtl w:val="0"/>
        </w:rPr>
        <w:t xml:space="preserve"> By leveraging AI-driven environmental forecasting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and spatiotemporal micro-cluster detection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veterinary authorities can confidently transition their strategic posture from reactive therapeutic treatment to proactive ring-vaccination and strict movement control, thereby isolating and neutralizing outbreaks long before they achieve exponential transmission velocities.</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Enhanced Economic Resilience and Lower Mortality:</w:t>
      </w:r>
      <w:r w:rsidDel="00000000" w:rsidR="00000000" w:rsidRPr="00000000">
        <w:rPr>
          <w:rFonts w:ascii="Arial" w:cs="Arial" w:eastAsia="Arial" w:hAnsi="Arial"/>
          <w:color w:val="1f1f1f"/>
          <w:rtl w:val="0"/>
        </w:rPr>
        <w:t xml:space="preserve"> Earlier outbreak identification and intervention directly correlate with substantially lower herd morbidity and mortality rates. Protecting the livestock asset base secures the foundational livelihoods of rural farmers, stabilizes domestic market prices for essential dairy and meat products, and vigorously preserves international trade status by demonstrating rigorous, transparent disease control protocols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Fortification of One Health Security:</w:t>
      </w:r>
      <w:r w:rsidDel="00000000" w:rsidR="00000000" w:rsidRPr="00000000">
        <w:rPr>
          <w:rFonts w:ascii="Arial" w:cs="Arial" w:eastAsia="Arial" w:hAnsi="Arial"/>
          <w:color w:val="1f1f1f"/>
          <w:rtl w:val="0"/>
        </w:rPr>
        <w:t xml:space="preserve"> Because a vast majority of emerging human pathogens are zoonotic in origin, the rapid identification of zoonotic pathogens (e.g., Avian Influenza, Anthrax, Brucellosis) in animal populations serves as the ultimate early warning system for human public health. This capability allows national health ministries to proactively prepare countermeasures and public health advisories prior to devastating cross-species spillover events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Unprecedented Evidence-Based Resource Allocation:</w:t>
      </w:r>
      <w:r w:rsidDel="00000000" w:rsidR="00000000" w:rsidRPr="00000000">
        <w:rPr>
          <w:rFonts w:ascii="Arial" w:cs="Arial" w:eastAsia="Arial" w:hAnsi="Arial"/>
          <w:color w:val="1f1f1f"/>
          <w:rtl w:val="0"/>
        </w:rPr>
        <w:t xml:space="preserve"> The integration of geospatial dashboards and precise LIMS diagnostic confirmations provides incontrovertible, real-time data on disease prevalence, variant emergence, and vaccine efficacy. Government agricultural departments can subsequently allocate emergency funding, strategically deploy limited veterinary personnel, and manage critical pharmaceutical supply chains based on empirical, algorithmic risk assessments rather than relying on flawed historical precedent.</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inherent biological and logistical complexity of global livestock disease management demands a highly sophisticated, seamlessly interoperable response. Current digital informatics systems—ranging from the impressive macro-predictive capabilities of platforms like NADRES v2, to the event-level field reporting of EMA-i, the identity management of Bharat Pashudhan, the offline resilience of AfyaData, the statistical rigor of SaTScan, and the clinical precision of veterinary LIMS—clearly demonstrate the technical feasibility of their individual components. However, their continued isolation represents a critical, unacceptable vulnerability in agricultural security.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comprehensive architecture proposed herein fundamentally bridges these divides, creating a cyclical, data-rich ecosystem. By harmoniously combining offline-first edge data collection, probabilistic Bayesian clinical decision support, continuous spatiotemporal anomaly detection, and AI-powered meteorological forecasting, the system effectively transforms fragmented, delayed data into real-time, actionable intelligence. Implementing this unified, holistic framework will not only mitigate the devastating economic and social impacts of endemic and emerging livestock diseases but will also fundamentally fortify the front lines of global One Health security for decades to come.</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MOBILE APPLICATION (EMA-i) - FAO Knowledge Repository, </w:t>
      </w:r>
      <w:hyperlink r:id="rId7">
        <w:r w:rsidDel="00000000" w:rsidR="00000000" w:rsidRPr="00000000">
          <w:rPr>
            <w:rFonts w:ascii="Arial" w:cs="Arial" w:eastAsia="Arial" w:hAnsi="Arial"/>
            <w:color w:val="0000ee"/>
            <w:sz w:val="24"/>
            <w:szCs w:val="24"/>
            <w:u w:val="single"/>
            <w:rtl w:val="0"/>
          </w:rPr>
          <w:t xml:space="preserve">https://openknowledge.fao.org/server/api/core/bitstreams/80580994-6d1f-4240-8410-10a100e79175/content</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EMA-i: A MOBILE APP FOR TIMELY ANIMAL DISEASE FIELD, </w:t>
      </w:r>
      <w:hyperlink r:id="rId8">
        <w:r w:rsidDel="00000000" w:rsidR="00000000" w:rsidRPr="00000000">
          <w:rPr>
            <w:rFonts w:ascii="Arial" w:cs="Arial" w:eastAsia="Arial" w:hAnsi="Arial"/>
            <w:color w:val="0000ee"/>
            <w:sz w:val="24"/>
            <w:szCs w:val="24"/>
            <w:u w:val="single"/>
            <w:rtl w:val="0"/>
          </w:rPr>
          <w:t xml:space="preserve">https://www.fao.org/fileadmin/user_upload/emergencies/img/8-web_EMA-i.pdf</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Veterinary World-Nov-2013-Abstract-12, </w:t>
      </w:r>
      <w:hyperlink r:id="rId9">
        <w:r w:rsidDel="00000000" w:rsidR="00000000" w:rsidRPr="00000000">
          <w:rPr>
            <w:rFonts w:ascii="Arial" w:cs="Arial" w:eastAsia="Arial" w:hAnsi="Arial"/>
            <w:color w:val="0000ee"/>
            <w:sz w:val="24"/>
            <w:szCs w:val="24"/>
            <w:u w:val="single"/>
            <w:rtl w:val="0"/>
          </w:rPr>
          <w:t xml:space="preserve">https://veterinaryworld.org/Vol.6/Nov-2013/12.html</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proposal to leverage high-quality veterinary diagnostic laboratory, </w:t>
      </w:r>
      <w:hyperlink r:id="rId10">
        <w:r w:rsidDel="00000000" w:rsidR="00000000" w:rsidRPr="00000000">
          <w:rPr>
            <w:rFonts w:ascii="Arial" w:cs="Arial" w:eastAsia="Arial" w:hAnsi="Arial"/>
            <w:color w:val="0000ee"/>
            <w:sz w:val="24"/>
            <w:szCs w:val="24"/>
            <w:u w:val="single"/>
            <w:rtl w:val="0"/>
          </w:rPr>
          <w:t xml:space="preserve">https://pmc.ncbi.nlm.nih.gov/articles/PMC8120079/</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of spatiotemporal analysis of laboratory submission data to, </w:t>
      </w:r>
      <w:hyperlink r:id="rId11">
        <w:r w:rsidDel="00000000" w:rsidR="00000000" w:rsidRPr="00000000">
          <w:rPr>
            <w:rFonts w:ascii="Arial" w:cs="Arial" w:eastAsia="Arial" w:hAnsi="Arial"/>
            <w:color w:val="0000ee"/>
            <w:sz w:val="24"/>
            <w:szCs w:val="24"/>
            <w:u w:val="single"/>
            <w:rtl w:val="0"/>
          </w:rPr>
          <w:t xml:space="preserve">https://pmc.ncbi.nlm.nih.gov/articles/PMC3070640/</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Lumpy skin disease outbreak in India - Wikipedia, </w:t>
      </w:r>
      <w:hyperlink r:id="rId12">
        <w:r w:rsidDel="00000000" w:rsidR="00000000" w:rsidRPr="00000000">
          <w:rPr>
            <w:rFonts w:ascii="Arial" w:cs="Arial" w:eastAsia="Arial" w:hAnsi="Arial"/>
            <w:color w:val="0000ee"/>
            <w:sz w:val="24"/>
            <w:szCs w:val="24"/>
            <w:u w:val="single"/>
            <w:rtl w:val="0"/>
          </w:rPr>
          <w:t xml:space="preserve">https://en.wikipedia.org/wiki/Lumpy_skin_disease_outbreak_in_India</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Maharashtra Is Vaccinating Cattle Against Lumpy Virus, </w:t>
      </w:r>
      <w:hyperlink r:id="rId13">
        <w:r w:rsidDel="00000000" w:rsidR="00000000" w:rsidRPr="00000000">
          <w:rPr>
            <w:rFonts w:ascii="Arial" w:cs="Arial" w:eastAsia="Arial" w:hAnsi="Arial"/>
            <w:color w:val="0000ee"/>
            <w:sz w:val="24"/>
            <w:szCs w:val="24"/>
            <w:u w:val="single"/>
            <w:rtl w:val="0"/>
          </w:rPr>
          <w:t xml:space="preserve">https://www.youtube.com/watch?v=1Yf5ixP-5aQ</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EFFECTS OF LAMPI VIRUSES ON MAHARASHTRA STATE, </w:t>
      </w:r>
      <w:hyperlink r:id="rId14">
        <w:r w:rsidDel="00000000" w:rsidR="00000000" w:rsidRPr="00000000">
          <w:rPr>
            <w:rFonts w:ascii="Arial" w:cs="Arial" w:eastAsia="Arial" w:hAnsi="Arial"/>
            <w:color w:val="0000ee"/>
            <w:sz w:val="24"/>
            <w:szCs w:val="24"/>
            <w:u w:val="single"/>
            <w:rtl w:val="0"/>
          </w:rPr>
          <w:t xml:space="preserve">https://www.ijarmt.com/index.php/j/article/view/410</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Animal Disease Referral Expert System (NADRES) V2, </w:t>
      </w:r>
      <w:hyperlink r:id="rId15">
        <w:r w:rsidDel="00000000" w:rsidR="00000000" w:rsidRPr="00000000">
          <w:rPr>
            <w:rFonts w:ascii="Arial" w:cs="Arial" w:eastAsia="Arial" w:hAnsi="Arial"/>
            <w:color w:val="0000ee"/>
            <w:sz w:val="24"/>
            <w:szCs w:val="24"/>
            <w:u w:val="single"/>
            <w:rtl w:val="0"/>
          </w:rPr>
          <w:t xml:space="preserve">https://nivedi.res.in/Nadres_v2/faqs.php</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early warning helps countries anticipate animal health threats, </w:t>
      </w:r>
      <w:hyperlink r:id="rId16">
        <w:r w:rsidDel="00000000" w:rsidR="00000000" w:rsidRPr="00000000">
          <w:rPr>
            <w:rFonts w:ascii="Arial" w:cs="Arial" w:eastAsia="Arial" w:hAnsi="Arial"/>
            <w:color w:val="0000ee"/>
            <w:sz w:val="24"/>
            <w:szCs w:val="24"/>
            <w:u w:val="single"/>
            <w:rtl w:val="0"/>
          </w:rPr>
          <w:t xml:space="preserve">https://www.fao.org/animal-health/news-events/news/detail/how-early-warning-helps-countries-anticipate-animal-health-threats/en</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Afyadata - SACIDS, </w:t>
      </w:r>
      <w:hyperlink r:id="rId17">
        <w:r w:rsidDel="00000000" w:rsidR="00000000" w:rsidRPr="00000000">
          <w:rPr>
            <w:rFonts w:ascii="Arial" w:cs="Arial" w:eastAsia="Arial" w:hAnsi="Arial"/>
            <w:color w:val="0000ee"/>
            <w:sz w:val="24"/>
            <w:szCs w:val="24"/>
            <w:u w:val="single"/>
            <w:rtl w:val="0"/>
          </w:rPr>
          <w:t xml:space="preserve">https://afyadata.sacids.org/about</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Benefits of a Veterinary LIMS for Animal-Based Research - LabKey, </w:t>
      </w:r>
      <w:hyperlink r:id="rId18">
        <w:r w:rsidDel="00000000" w:rsidR="00000000" w:rsidRPr="00000000">
          <w:rPr>
            <w:rFonts w:ascii="Arial" w:cs="Arial" w:eastAsia="Arial" w:hAnsi="Arial"/>
            <w:color w:val="0000ee"/>
            <w:sz w:val="24"/>
            <w:szCs w:val="24"/>
            <w:u w:val="single"/>
            <w:rtl w:val="0"/>
          </w:rPr>
          <w:t xml:space="preserve">https://www.labkey.com/veterinary-lims-animal-research/</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Livestock Disease Forecasting - NADRES v2 - ICAR-NIVEDI, </w:t>
      </w:r>
      <w:hyperlink r:id="rId19">
        <w:r w:rsidDel="00000000" w:rsidR="00000000" w:rsidRPr="00000000">
          <w:rPr>
            <w:rFonts w:ascii="Arial" w:cs="Arial" w:eastAsia="Arial" w:hAnsi="Arial"/>
            <w:color w:val="0000ee"/>
            <w:sz w:val="24"/>
            <w:szCs w:val="24"/>
            <w:u w:val="single"/>
            <w:rtl w:val="0"/>
          </w:rPr>
          <w:t xml:space="preserve">https://nivedi.res.in/Nadres_v2/livestockdiseaseforecast</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NADRES V2: AI-Driven Weather-Based Livestock Disease, </w:t>
      </w:r>
      <w:hyperlink r:id="rId20">
        <w:r w:rsidDel="00000000" w:rsidR="00000000" w:rsidRPr="00000000">
          <w:rPr>
            <w:rFonts w:ascii="Arial" w:cs="Arial" w:eastAsia="Arial" w:hAnsi="Arial"/>
            <w:color w:val="0000ee"/>
            <w:sz w:val="24"/>
            <w:szCs w:val="24"/>
            <w:u w:val="single"/>
            <w:rtl w:val="0"/>
          </w:rPr>
          <w:t xml:space="preserve">https://www.nivedi.res.in/nadres_success.php</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Animal Disease Referral Expert System (NADRES) V2, </w:t>
      </w:r>
      <w:hyperlink r:id="rId21">
        <w:r w:rsidDel="00000000" w:rsidR="00000000" w:rsidRPr="00000000">
          <w:rPr>
            <w:rFonts w:ascii="Arial" w:cs="Arial" w:eastAsia="Arial" w:hAnsi="Arial"/>
            <w:color w:val="0000ee"/>
            <w:sz w:val="24"/>
            <w:szCs w:val="24"/>
            <w:u w:val="single"/>
            <w:rtl w:val="0"/>
          </w:rPr>
          <w:t xml:space="preserve">https://nivedi.res.in/PDDES/all_disease_forecast_state_wise/forecast/lhdcp/nicra/ohai/upload_status_2025/uploads/4th_ARM/pdf/AI/riskmaps.php</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Animal Disease Referral Expert System (NADRES) V2, </w:t>
      </w:r>
      <w:hyperlink r:id="rId22">
        <w:r w:rsidDel="00000000" w:rsidR="00000000" w:rsidRPr="00000000">
          <w:rPr>
            <w:rFonts w:ascii="Arial" w:cs="Arial" w:eastAsia="Arial" w:hAnsi="Arial"/>
            <w:color w:val="0000ee"/>
            <w:sz w:val="24"/>
            <w:szCs w:val="24"/>
            <w:u w:val="single"/>
            <w:rtl w:val="0"/>
          </w:rPr>
          <w:t xml:space="preserve">https://nivedi.res.in/Nadres_v2/disease_district_maps.php</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Animal Disease Referral Expert System (NADRES) V2, </w:t>
      </w:r>
      <w:hyperlink r:id="rId23">
        <w:r w:rsidDel="00000000" w:rsidR="00000000" w:rsidRPr="00000000">
          <w:rPr>
            <w:rFonts w:ascii="Arial" w:cs="Arial" w:eastAsia="Arial" w:hAnsi="Arial"/>
            <w:color w:val="0000ee"/>
            <w:sz w:val="24"/>
            <w:szCs w:val="24"/>
            <w:u w:val="single"/>
            <w:rtl w:val="0"/>
          </w:rPr>
          <w:t xml:space="preserve">https://nivedi.res.in/PDDES/upload_status_2026/upload_status_2024/aichat/uploads/pdf/manual/all_disease_forecast_state_wise/</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EMPRES-i +, </w:t>
      </w:r>
      <w:hyperlink r:id="rId24">
        <w:r w:rsidDel="00000000" w:rsidR="00000000" w:rsidRPr="00000000">
          <w:rPr>
            <w:rFonts w:ascii="Arial" w:cs="Arial" w:eastAsia="Arial" w:hAnsi="Arial"/>
            <w:color w:val="0000ee"/>
            <w:sz w:val="24"/>
            <w:szCs w:val="24"/>
            <w:u w:val="single"/>
            <w:rtl w:val="0"/>
          </w:rPr>
          <w:t xml:space="preserve">https://empres-i.apps.fao.org/</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FAO's EMPRES Global Animal Disease Information System, </w:t>
      </w:r>
      <w:hyperlink r:id="rId25">
        <w:r w:rsidDel="00000000" w:rsidR="00000000" w:rsidRPr="00000000">
          <w:rPr>
            <w:rFonts w:ascii="Arial" w:cs="Arial" w:eastAsia="Arial" w:hAnsi="Arial"/>
            <w:color w:val="0000ee"/>
            <w:sz w:val="24"/>
            <w:szCs w:val="24"/>
            <w:u w:val="single"/>
            <w:rtl w:val="0"/>
          </w:rPr>
          <w:t xml:space="preserve">https://www.fao.org/animal-health/areas-of-work/early-warning-and-disease-intelligence/FAO's-EMPRES-Global-Animal-Disease-Information-System-(EMPRES-i-)/en</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Mobile Application (EMA-i+), </w:t>
      </w:r>
      <w:hyperlink r:id="rId26">
        <w:r w:rsidDel="00000000" w:rsidR="00000000" w:rsidRPr="00000000">
          <w:rPr>
            <w:rFonts w:ascii="Arial" w:cs="Arial" w:eastAsia="Arial" w:hAnsi="Arial"/>
            <w:color w:val="0000ee"/>
            <w:sz w:val="24"/>
            <w:szCs w:val="24"/>
            <w:u w:val="single"/>
            <w:rtl w:val="0"/>
          </w:rPr>
          <w:t xml:space="preserve">https://www.fao.org/animal-health/resources/tools/ema-i/en?fbclid=IwcGRvZgVmZGlkFlDSMnt-AFvFJ_JYIMKrWV12fTcqJcZleHRuA2FlbQIxMQBzcnRjBmFwcF9pZAo2NjI4NTY4Mzc5AAEeEAbLEJY0em9D-vaxqNctxKzmq8XGK0aWWitnJQmqLdDBEvZiAq543CuovTg_aem_UvVlT_wulN-jPDR0bp6cDw</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EMA-i + – Apps on Google Play, </w:t>
      </w:r>
      <w:hyperlink r:id="rId27">
        <w:r w:rsidDel="00000000" w:rsidR="00000000" w:rsidRPr="00000000">
          <w:rPr>
            <w:rFonts w:ascii="Arial" w:cs="Arial" w:eastAsia="Arial" w:hAnsi="Arial"/>
            <w:color w:val="0000ee"/>
            <w:sz w:val="24"/>
            <w:szCs w:val="24"/>
            <w:u w:val="single"/>
            <w:rtl w:val="0"/>
          </w:rPr>
          <w:t xml:space="preserve">https://play.google.com/store/apps/details?id=org.fao.empresi.mobile.android.prod&amp;hl=en_IE</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Animal disease real time reporting in the field with use of the Event, </w:t>
      </w:r>
      <w:hyperlink r:id="rId28">
        <w:r w:rsidDel="00000000" w:rsidR="00000000" w:rsidRPr="00000000">
          <w:rPr>
            <w:rFonts w:ascii="Arial" w:cs="Arial" w:eastAsia="Arial" w:hAnsi="Arial"/>
            <w:color w:val="0000ee"/>
            <w:sz w:val="24"/>
            <w:szCs w:val="24"/>
            <w:u w:val="single"/>
            <w:rtl w:val="0"/>
          </w:rPr>
          <w:t xml:space="preserve">https://virtual-learning-center.fao.org/admin/tool/custompage/view.php?id=73</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Bharat Pashudhan - Agriculture - Vikaspedia, </w:t>
      </w:r>
      <w:hyperlink r:id="rId29">
        <w:r w:rsidDel="00000000" w:rsidR="00000000" w:rsidRPr="00000000">
          <w:rPr>
            <w:rFonts w:ascii="Arial" w:cs="Arial" w:eastAsia="Arial" w:hAnsi="Arial"/>
            <w:color w:val="0000ee"/>
            <w:sz w:val="24"/>
            <w:szCs w:val="24"/>
            <w:u w:val="single"/>
            <w:rtl w:val="0"/>
          </w:rPr>
          <w:t xml:space="preserve">https://agriculture.vikaspedia.in/viewcontent/agriculture/ict-applications-in-agriculture/bharat-pashudhan?lgn=en</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Bharat Pashudhan App will empower dairy farmers, </w:t>
      </w:r>
      <w:hyperlink r:id="rId30">
        <w:r w:rsidDel="00000000" w:rsidR="00000000" w:rsidRPr="00000000">
          <w:rPr>
            <w:rFonts w:ascii="Arial" w:cs="Arial" w:eastAsia="Arial" w:hAnsi="Arial"/>
            <w:color w:val="0000ee"/>
            <w:sz w:val="24"/>
            <w:szCs w:val="24"/>
            <w:u w:val="single"/>
            <w:rtl w:val="0"/>
          </w:rPr>
          <w:t xml:space="preserve">https://www.srpublication.com/the-bharat-pashudhan-app-will-empower-dairy-farmers/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Digital Livestock Mission, Aims, Objectives, Latest News, </w:t>
      </w:r>
      <w:hyperlink r:id="rId31">
        <w:r w:rsidDel="00000000" w:rsidR="00000000" w:rsidRPr="00000000">
          <w:rPr>
            <w:rFonts w:ascii="Arial" w:cs="Arial" w:eastAsia="Arial" w:hAnsi="Arial"/>
            <w:color w:val="0000ee"/>
            <w:sz w:val="24"/>
            <w:szCs w:val="24"/>
            <w:u w:val="single"/>
            <w:rtl w:val="0"/>
          </w:rPr>
          <w:t xml:space="preserve">https://vajiramandravi.com/current-affairs/national-digital-livestock-mission/</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Digital Livestock Mission (NDLM) | Current Affairs, </w:t>
      </w:r>
      <w:hyperlink r:id="rId32">
        <w:r w:rsidDel="00000000" w:rsidR="00000000" w:rsidRPr="00000000">
          <w:rPr>
            <w:rFonts w:ascii="Arial" w:cs="Arial" w:eastAsia="Arial" w:hAnsi="Arial"/>
            <w:color w:val="0000ee"/>
            <w:sz w:val="24"/>
            <w:szCs w:val="24"/>
            <w:u w:val="single"/>
            <w:rtl w:val="0"/>
          </w:rPr>
          <w:t xml:space="preserve">https://www.shankariasparliament.com/current-affairs/national-digital-livestock-mission-ndlm</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BHARAT PASHUDHAN – Apps on Google Play, </w:t>
      </w:r>
      <w:hyperlink r:id="rId33">
        <w:r w:rsidDel="00000000" w:rsidR="00000000" w:rsidRPr="00000000">
          <w:rPr>
            <w:rFonts w:ascii="Arial" w:cs="Arial" w:eastAsia="Arial" w:hAnsi="Arial"/>
            <w:color w:val="0000ee"/>
            <w:sz w:val="24"/>
            <w:szCs w:val="24"/>
            <w:u w:val="single"/>
            <w:rtl w:val="0"/>
          </w:rPr>
          <w:t xml:space="preserve">https://play.google.com/store/apps/details?id=com.epashu.in&amp;hl=en_IN</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BugBitten One Health and the community – the AfyaData tool, </w:t>
      </w:r>
      <w:hyperlink r:id="rId34">
        <w:r w:rsidDel="00000000" w:rsidR="00000000" w:rsidRPr="00000000">
          <w:rPr>
            <w:rFonts w:ascii="Arial" w:cs="Arial" w:eastAsia="Arial" w:hAnsi="Arial"/>
            <w:color w:val="0000ee"/>
            <w:sz w:val="24"/>
            <w:szCs w:val="24"/>
            <w:u w:val="single"/>
            <w:rtl w:val="0"/>
          </w:rPr>
          <w:t xml:space="preserve">https://blogs.biomedcentral.com/bugbitten/2018/09/25/one-health-community-afyadata-tool/</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SaTScan - Software for the spatial, temporal, and space-time scan, </w:t>
      </w:r>
      <w:hyperlink r:id="rId35">
        <w:r w:rsidDel="00000000" w:rsidR="00000000" w:rsidRPr="00000000">
          <w:rPr>
            <w:rFonts w:ascii="Arial" w:cs="Arial" w:eastAsia="Arial" w:hAnsi="Arial"/>
            <w:color w:val="0000ee"/>
            <w:sz w:val="24"/>
            <w:szCs w:val="24"/>
            <w:u w:val="single"/>
            <w:rtl w:val="0"/>
          </w:rPr>
          <w:t xml:space="preserve">https://www.satscan.org/</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SaTScan™ - Spatial and Space-Time Scan Statistics, </w:t>
      </w:r>
      <w:hyperlink r:id="rId36">
        <w:r w:rsidDel="00000000" w:rsidR="00000000" w:rsidRPr="00000000">
          <w:rPr>
            <w:rFonts w:ascii="Arial" w:cs="Arial" w:eastAsia="Arial" w:hAnsi="Arial"/>
            <w:color w:val="0000ee"/>
            <w:sz w:val="24"/>
            <w:szCs w:val="24"/>
            <w:u w:val="single"/>
            <w:rtl w:val="0"/>
          </w:rPr>
          <w:t xml:space="preserve">https://surveillance.cancer.gov/satscan/</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Prospective Spatiotemporal Cluster Detection Using SaTScan, </w:t>
      </w:r>
      <w:hyperlink r:id="rId37">
        <w:r w:rsidDel="00000000" w:rsidR="00000000" w:rsidRPr="00000000">
          <w:rPr>
            <w:rFonts w:ascii="Arial" w:cs="Arial" w:eastAsia="Arial" w:hAnsi="Arial"/>
            <w:color w:val="0000ee"/>
            <w:sz w:val="24"/>
            <w:szCs w:val="24"/>
            <w:u w:val="single"/>
            <w:rtl w:val="0"/>
          </w:rPr>
          <w:t xml:space="preserve">https://www.researchgate.net/publication/377933570_Prospective_Spatiotemporal_Cluster_Detection_Using_SaTScan_Tutorial_for_Designing_and_Fine-Tuning_a_System_to_Detect_Reportable_Communicable_Disease_Outbreaks</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Prospective Spatiotemporal Cluster Detection Using SaTScan, </w:t>
      </w:r>
      <w:hyperlink r:id="rId38">
        <w:r w:rsidDel="00000000" w:rsidR="00000000" w:rsidRPr="00000000">
          <w:rPr>
            <w:rFonts w:ascii="Arial" w:cs="Arial" w:eastAsia="Arial" w:hAnsi="Arial"/>
            <w:color w:val="0000ee"/>
            <w:sz w:val="24"/>
            <w:szCs w:val="24"/>
            <w:u w:val="single"/>
            <w:rtl w:val="0"/>
          </w:rPr>
          <w:t xml:space="preserve">https://publichealth.jmir.org/2024/1/e50653</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Veterinary LIMS Systems for Animal Labs - DoraysLIS, </w:t>
      </w:r>
      <w:hyperlink r:id="rId39">
        <w:r w:rsidDel="00000000" w:rsidR="00000000" w:rsidRPr="00000000">
          <w:rPr>
            <w:rFonts w:ascii="Arial" w:cs="Arial" w:eastAsia="Arial" w:hAnsi="Arial"/>
            <w:color w:val="0000ee"/>
            <w:sz w:val="24"/>
            <w:szCs w:val="24"/>
            <w:u w:val="single"/>
            <w:rtl w:val="0"/>
          </w:rPr>
          <w:t xml:space="preserve">https://dorayslis.com/blog/what-is-a-veterinary-lims-system/</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Transforming Veterinary Labs: 9 Key Benefits of Vet LIMS - LabPortal, </w:t>
      </w:r>
      <w:hyperlink r:id="rId40">
        <w:r w:rsidDel="00000000" w:rsidR="00000000" w:rsidRPr="00000000">
          <w:rPr>
            <w:rFonts w:ascii="Arial" w:cs="Arial" w:eastAsia="Arial" w:hAnsi="Arial"/>
            <w:color w:val="0000ee"/>
            <w:sz w:val="24"/>
            <w:szCs w:val="24"/>
            <w:u w:val="single"/>
            <w:rtl w:val="0"/>
          </w:rPr>
          <w:t xml:space="preserve">https://labportal.vet/benefits-of-vet-lims/</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Integrating Veterinary Public Health Data into EPCIS-Based Digital, </w:t>
      </w:r>
      <w:hyperlink r:id="rId41">
        <w:r w:rsidDel="00000000" w:rsidR="00000000" w:rsidRPr="00000000">
          <w:rPr>
            <w:rFonts w:ascii="Arial" w:cs="Arial" w:eastAsia="Arial" w:hAnsi="Arial"/>
            <w:color w:val="0000ee"/>
            <w:sz w:val="24"/>
            <w:szCs w:val="24"/>
            <w:u w:val="single"/>
            <w:rtl w:val="0"/>
          </w:rPr>
          <w:t xml:space="preserve">https://pmc.ncbi.nlm.nih.gov/articles/PMC13163867/</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Veterinary Clinical Decision Support Tools? - standards.vet, </w:t>
      </w:r>
      <w:hyperlink r:id="rId42">
        <w:r w:rsidDel="00000000" w:rsidR="00000000" w:rsidRPr="00000000">
          <w:rPr>
            <w:rFonts w:ascii="Arial" w:cs="Arial" w:eastAsia="Arial" w:hAnsi="Arial"/>
            <w:color w:val="0000ee"/>
            <w:sz w:val="24"/>
            <w:szCs w:val="24"/>
            <w:u w:val="single"/>
            <w:rtl w:val="0"/>
          </w:rPr>
          <w:t xml:space="preserve">https://standards.vet/blog/clinical-decision-support-tools-and-why-veterinarians-need-them/</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Expanding access to veterinary clinical decision support in resource, </w:t>
      </w:r>
      <w:hyperlink r:id="rId43">
        <w:r w:rsidDel="00000000" w:rsidR="00000000" w:rsidRPr="00000000">
          <w:rPr>
            <w:rFonts w:ascii="Arial" w:cs="Arial" w:eastAsia="Arial" w:hAnsi="Arial"/>
            <w:color w:val="0000ee"/>
            <w:sz w:val="24"/>
            <w:szCs w:val="24"/>
            <w:u w:val="single"/>
            <w:rtl w:val="0"/>
          </w:rPr>
          <w:t xml:space="preserve">https://pmc.ncbi.nlm.nih.gov/articles/PMC11184142/</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"Blockchain technology in food safety and traceability concern to, </w:t>
      </w:r>
      <w:hyperlink r:id="rId44">
        <w:r w:rsidDel="00000000" w:rsidR="00000000" w:rsidRPr="00000000">
          <w:rPr>
            <w:rFonts w:ascii="Arial" w:cs="Arial" w:eastAsia="Arial" w:hAnsi="Arial"/>
            <w:color w:val="0000ee"/>
            <w:sz w:val="24"/>
            <w:szCs w:val="24"/>
            <w:u w:val="single"/>
            <w:rtl w:val="0"/>
          </w:rPr>
          <w:t xml:space="preserve">https://pubmed.ncbi.nlm.nih.gov/37265625/</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Greg Cooper Publications - Pitt DBMI - University of Pittsburgh, </w:t>
      </w:r>
      <w:hyperlink r:id="rId45">
        <w:r w:rsidDel="00000000" w:rsidR="00000000" w:rsidRPr="00000000">
          <w:rPr>
            <w:rFonts w:ascii="Arial" w:cs="Arial" w:eastAsia="Arial" w:hAnsi="Arial"/>
            <w:color w:val="0000ee"/>
            <w:sz w:val="24"/>
            <w:szCs w:val="24"/>
            <w:u w:val="single"/>
            <w:rtl w:val="0"/>
          </w:rPr>
          <w:t xml:space="preserve">https://www.dbmi.pitt.edu/238096-2/</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Flexible Space-Time Scan Statistic for Disease Outbreak, </w:t>
      </w:r>
      <w:hyperlink r:id="rId46">
        <w:r w:rsidDel="00000000" w:rsidR="00000000" w:rsidRPr="00000000">
          <w:rPr>
            <w:rFonts w:ascii="Arial" w:cs="Arial" w:eastAsia="Arial" w:hAnsi="Arial"/>
            <w:color w:val="0000ee"/>
            <w:sz w:val="24"/>
            <w:szCs w:val="24"/>
            <w:u w:val="single"/>
            <w:rtl w:val="0"/>
          </w:rPr>
          <w:t xml:space="preserve">https://knowledgerepository.syndromicsurveillance.org/flexible-space-time-scan-statistic-disease-outbreak-detection-and-monitoring</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NADRES v2 - Disease Informatics Analytical Dashboard, </w:t>
      </w:r>
      <w:hyperlink r:id="rId47">
        <w:r w:rsidDel="00000000" w:rsidR="00000000" w:rsidRPr="00000000">
          <w:rPr>
            <w:rFonts w:ascii="Arial" w:cs="Arial" w:eastAsia="Arial" w:hAnsi="Arial"/>
            <w:color w:val="0000ee"/>
            <w:sz w:val="24"/>
            <w:szCs w:val="24"/>
            <w:u w:val="single"/>
            <w:rtl w:val="0"/>
          </w:rPr>
          <w:t xml:space="preserve">https://nivedi.res.in/Nadres_v2/analyticaldashboard.php</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WAHIS - WOAH, </w:t>
      </w:r>
      <w:hyperlink r:id="rId48">
        <w:r w:rsidDel="00000000" w:rsidR="00000000" w:rsidRPr="00000000">
          <w:rPr>
            <w:rFonts w:ascii="Arial" w:cs="Arial" w:eastAsia="Arial" w:hAnsi="Arial"/>
            <w:color w:val="0000ee"/>
            <w:sz w:val="24"/>
            <w:szCs w:val="24"/>
            <w:u w:val="single"/>
            <w:rtl w:val="0"/>
          </w:rPr>
          <w:t xml:space="preserve">https://wahis.woah.org/</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EMA-i: a Mobile App for Timely Animal Disease Field Reporting to, </w:t>
      </w:r>
      <w:hyperlink r:id="rId49">
        <w:r w:rsidDel="00000000" w:rsidR="00000000" w:rsidRPr="00000000">
          <w:rPr>
            <w:rFonts w:ascii="Arial" w:cs="Arial" w:eastAsia="Arial" w:hAnsi="Arial"/>
            <w:color w:val="0000ee"/>
            <w:sz w:val="24"/>
            <w:szCs w:val="24"/>
            <w:u w:val="single"/>
            <w:rtl w:val="0"/>
          </w:rPr>
          <w:t xml:space="preserve">https://openknowledge.fao.org/handle/20.500.14283/i4853e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bportal.vet/benefits-of-vet-lims/" TargetMode="External"/><Relationship Id="rId42" Type="http://schemas.openxmlformats.org/officeDocument/2006/relationships/hyperlink" Target="https://standards.vet/blog/clinical-decision-support-tools-and-why-veterinarians-need-them/" TargetMode="External"/><Relationship Id="rId41" Type="http://schemas.openxmlformats.org/officeDocument/2006/relationships/hyperlink" Target="https://pmc.ncbi.nlm.nih.gov/articles/PMC13163867/" TargetMode="External"/><Relationship Id="rId44" Type="http://schemas.openxmlformats.org/officeDocument/2006/relationships/hyperlink" Target="https://pubmed.ncbi.nlm.nih.gov/37265625/" TargetMode="External"/><Relationship Id="rId43" Type="http://schemas.openxmlformats.org/officeDocument/2006/relationships/hyperlink" Target="https://pmc.ncbi.nlm.nih.gov/articles/PMC11184142/" TargetMode="External"/><Relationship Id="rId46" Type="http://schemas.openxmlformats.org/officeDocument/2006/relationships/hyperlink" Target="https://knowledgerepository.syndromicsurveillance.org/flexible-space-time-scan-statistic-disease-outbreak-detection-and-monitoring" TargetMode="External"/><Relationship Id="rId45" Type="http://schemas.openxmlformats.org/officeDocument/2006/relationships/hyperlink" Target="https://www.dbmi.pitt.edu/23809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terinaryworld.org/Vol.6/Nov-2013/12.html" TargetMode="External"/><Relationship Id="rId48" Type="http://schemas.openxmlformats.org/officeDocument/2006/relationships/hyperlink" Target="https://wahis.woah.org/" TargetMode="External"/><Relationship Id="rId47" Type="http://schemas.openxmlformats.org/officeDocument/2006/relationships/hyperlink" Target="https://nivedi.res.in/Nadres_v2/analyticaldashboard.php" TargetMode="External"/><Relationship Id="rId49" Type="http://schemas.openxmlformats.org/officeDocument/2006/relationships/hyperlink" Target="https://openknowledge.fao.org/handle/20.500.14283/i4853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penknowledge.fao.org/server/api/core/bitstreams/80580994-6d1f-4240-8410-10a100e79175/content" TargetMode="External"/><Relationship Id="rId8" Type="http://schemas.openxmlformats.org/officeDocument/2006/relationships/hyperlink" Target="https://www.fao.org/fileadmin/user_upload/emergencies/img/8-web_EMA-i.pdf" TargetMode="External"/><Relationship Id="rId31" Type="http://schemas.openxmlformats.org/officeDocument/2006/relationships/hyperlink" Target="https://vajiramandravi.com/current-affairs/national-digital-livestock-mission/" TargetMode="External"/><Relationship Id="rId30" Type="http://schemas.openxmlformats.org/officeDocument/2006/relationships/hyperlink" Target="https://www.srpublication.com/the-bharat-pashudhan-app-will-empower-dairy-farmers/" TargetMode="External"/><Relationship Id="rId33" Type="http://schemas.openxmlformats.org/officeDocument/2006/relationships/hyperlink" Target="https://play.google.com/store/apps/details?id=com.epashu.in&amp;hl=en_IN" TargetMode="External"/><Relationship Id="rId32" Type="http://schemas.openxmlformats.org/officeDocument/2006/relationships/hyperlink" Target="https://www.shankariasparliament.com/current-affairs/national-digital-livestock-mission-ndlm" TargetMode="External"/><Relationship Id="rId35" Type="http://schemas.openxmlformats.org/officeDocument/2006/relationships/hyperlink" Target="https://www.satscan.org/" TargetMode="External"/><Relationship Id="rId34" Type="http://schemas.openxmlformats.org/officeDocument/2006/relationships/hyperlink" Target="https://blogs.biomedcentral.com/bugbitten/2018/09/25/one-health-community-afyadata-tool/" TargetMode="External"/><Relationship Id="rId37" Type="http://schemas.openxmlformats.org/officeDocument/2006/relationships/hyperlink" Target="https://www.researchgate.net/publication/377933570_Prospective_Spatiotemporal_Cluster_Detection_Using_SaTScan_Tutorial_for_Designing_and_Fine-Tuning_a_System_to_Detect_Reportable_Communicable_Disease_Outbreaks" TargetMode="External"/><Relationship Id="rId36" Type="http://schemas.openxmlformats.org/officeDocument/2006/relationships/hyperlink" Target="https://surveillance.cancer.gov/satscan/" TargetMode="External"/><Relationship Id="rId39" Type="http://schemas.openxmlformats.org/officeDocument/2006/relationships/hyperlink" Target="https://dorayslis.com/blog/what-is-a-veterinary-lims-system/" TargetMode="External"/><Relationship Id="rId38" Type="http://schemas.openxmlformats.org/officeDocument/2006/relationships/hyperlink" Target="https://publichealth.jmir.org/2024/1/e50653" TargetMode="External"/><Relationship Id="rId20" Type="http://schemas.openxmlformats.org/officeDocument/2006/relationships/hyperlink" Target="https://www.nivedi.res.in/nadres_success.php" TargetMode="External"/><Relationship Id="rId22" Type="http://schemas.openxmlformats.org/officeDocument/2006/relationships/hyperlink" Target="https://nivedi.res.in/Nadres_v2/disease_district_maps.php" TargetMode="External"/><Relationship Id="rId21" Type="http://schemas.openxmlformats.org/officeDocument/2006/relationships/hyperlink" Target="https://nivedi.res.in/PDDES/all_disease_forecast_state_wise/forecast/lhdcp/nicra/ohai/upload_status_2025/uploads/4th_ARM/pdf/AI/riskmaps.php" TargetMode="External"/><Relationship Id="rId24" Type="http://schemas.openxmlformats.org/officeDocument/2006/relationships/hyperlink" Target="https://empres-i.apps.fao.org/" TargetMode="External"/><Relationship Id="rId23" Type="http://schemas.openxmlformats.org/officeDocument/2006/relationships/hyperlink" Target="https://nivedi.res.in/PDDES/upload_status_2026/upload_status_2024/aichat/uploads/pdf/manual/all_disease_forecast_state_wise/" TargetMode="External"/><Relationship Id="rId26" Type="http://schemas.openxmlformats.org/officeDocument/2006/relationships/hyperlink" Target="https://www.fao.org/animal-health/resources/tools/ema-i/en?fbclid=IwcGRvZgVmZGlkFlDSMnt-AFvFJ_JYIMKrWV12fTcqJcZleHRuA2FlbQIxMQBzcnRjBmFwcF9pZAo2NjI4NTY4Mzc5AAEeEAbLEJY0em9D-vaxqNctxKzmq8XGK0aWWitnJQmqLdDBEvZiAq543CuovTg_aem_UvVlT_wulN-jPDR0bp6cDw" TargetMode="External"/><Relationship Id="rId25" Type="http://schemas.openxmlformats.org/officeDocument/2006/relationships/hyperlink" Target="https://www.fao.org/animal-health/areas-of-work/early-warning-and-disease-intelligence/FAO's-EMPRES-Global-Animal-Disease-Information-System-(EMPRES-i-)/en" TargetMode="External"/><Relationship Id="rId28" Type="http://schemas.openxmlformats.org/officeDocument/2006/relationships/hyperlink" Target="https://virtual-learning-center.fao.org/admin/tool/custompage/view.php?id=73" TargetMode="External"/><Relationship Id="rId27" Type="http://schemas.openxmlformats.org/officeDocument/2006/relationships/hyperlink" Target="https://play.google.com/store/apps/details?id=org.fao.empresi.mobile.android.prod&amp;hl=en_IE" TargetMode="External"/><Relationship Id="rId29" Type="http://schemas.openxmlformats.org/officeDocument/2006/relationships/hyperlink" Target="https://agriculture.vikaspedia.in/viewcontent/agriculture/ict-applications-in-agriculture/bharat-pashudhan?lgn=en" TargetMode="External"/><Relationship Id="rId11" Type="http://schemas.openxmlformats.org/officeDocument/2006/relationships/hyperlink" Target="https://pmc.ncbi.nlm.nih.gov/articles/PMC3070640/" TargetMode="External"/><Relationship Id="rId10" Type="http://schemas.openxmlformats.org/officeDocument/2006/relationships/hyperlink" Target="https://pmc.ncbi.nlm.nih.gov/articles/PMC8120079/" TargetMode="External"/><Relationship Id="rId13" Type="http://schemas.openxmlformats.org/officeDocument/2006/relationships/hyperlink" Target="https://www.youtube.com/watch?v=1Yf5ixP-5aQ" TargetMode="External"/><Relationship Id="rId12" Type="http://schemas.openxmlformats.org/officeDocument/2006/relationships/hyperlink" Target="https://en.wikipedia.org/wiki/Lumpy_skin_disease_outbreak_in_India" TargetMode="External"/><Relationship Id="rId15" Type="http://schemas.openxmlformats.org/officeDocument/2006/relationships/hyperlink" Target="https://nivedi.res.in/Nadres_v2/faqs.php" TargetMode="External"/><Relationship Id="rId14" Type="http://schemas.openxmlformats.org/officeDocument/2006/relationships/hyperlink" Target="https://www.ijarmt.com/index.php/j/article/view/410" TargetMode="External"/><Relationship Id="rId17" Type="http://schemas.openxmlformats.org/officeDocument/2006/relationships/hyperlink" Target="https://afyadata.sacids.org/about" TargetMode="External"/><Relationship Id="rId16" Type="http://schemas.openxmlformats.org/officeDocument/2006/relationships/hyperlink" Target="https://www.fao.org/animal-health/news-events/news/detail/how-early-warning-helps-countries-anticipate-animal-health-threats/en" TargetMode="External"/><Relationship Id="rId19" Type="http://schemas.openxmlformats.org/officeDocument/2006/relationships/hyperlink" Target="https://nivedi.res.in/Nadres_v2/livestockdiseaseforecast" TargetMode="External"/><Relationship Id="rId18" Type="http://schemas.openxmlformats.org/officeDocument/2006/relationships/hyperlink" Target="https://www.labkey.com/veterinary-lims-anim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