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CF91F" w14:textId="77777777" w:rsidR="00E6176F" w:rsidRPr="00E6176F" w:rsidRDefault="00E6176F" w:rsidP="00E6176F">
      <w:pPr>
        <w:rPr>
          <w:rFonts w:ascii="Arial" w:hAnsi="Arial" w:cs="Arial"/>
          <w:b/>
          <w:bCs/>
          <w:sz w:val="32"/>
          <w:szCs w:val="32"/>
        </w:rPr>
      </w:pPr>
      <w:r w:rsidRPr="00E6176F">
        <w:rPr>
          <w:rFonts w:ascii="Arial" w:hAnsi="Arial" w:cs="Arial"/>
          <w:b/>
          <w:bCs/>
          <w:sz w:val="32"/>
          <w:szCs w:val="32"/>
        </w:rPr>
        <w:t>EXPERIMENT-16</w:t>
      </w:r>
    </w:p>
    <w:p w14:paraId="663DDCB9" w14:textId="77777777" w:rsidR="00E6176F" w:rsidRPr="00E6176F" w:rsidRDefault="00E6176F" w:rsidP="00E6176F">
      <w:pPr>
        <w:rPr>
          <w:rFonts w:ascii="Arial" w:hAnsi="Arial" w:cs="Arial"/>
          <w:b/>
          <w:bCs/>
          <w:sz w:val="32"/>
          <w:szCs w:val="32"/>
        </w:rPr>
      </w:pPr>
      <w:r w:rsidRPr="00E6176F">
        <w:rPr>
          <w:rFonts w:ascii="Arial" w:hAnsi="Arial" w:cs="Arial"/>
          <w:b/>
          <w:bCs/>
          <w:sz w:val="32"/>
          <w:szCs w:val="32"/>
        </w:rPr>
        <w:t>Title: To understand the concepts of Trigger.</w:t>
      </w:r>
    </w:p>
    <w:p w14:paraId="6E498377" w14:textId="77777777" w:rsidR="00E6176F" w:rsidRPr="00E6176F" w:rsidRDefault="00E6176F" w:rsidP="00E6176F">
      <w:pPr>
        <w:rPr>
          <w:rFonts w:ascii="Arial" w:hAnsi="Arial" w:cs="Arial"/>
          <w:sz w:val="32"/>
          <w:szCs w:val="32"/>
        </w:rPr>
      </w:pPr>
      <w:r w:rsidRPr="00E6176F">
        <w:rPr>
          <w:rFonts w:ascii="Arial" w:hAnsi="Arial" w:cs="Arial"/>
          <w:b/>
          <w:bCs/>
          <w:sz w:val="32"/>
          <w:szCs w:val="32"/>
        </w:rPr>
        <w:t xml:space="preserve">Objective: </w:t>
      </w:r>
      <w:r w:rsidRPr="00E6176F">
        <w:rPr>
          <w:rFonts w:ascii="Arial" w:hAnsi="Arial" w:cs="Arial"/>
          <w:sz w:val="32"/>
          <w:szCs w:val="32"/>
        </w:rPr>
        <w:t>Students will be able to implement the concept of trigger.</w:t>
      </w:r>
    </w:p>
    <w:p w14:paraId="15455967" w14:textId="77777777" w:rsidR="00E6176F" w:rsidRPr="00E6176F" w:rsidRDefault="00E6176F" w:rsidP="00E6176F">
      <w:pPr>
        <w:rPr>
          <w:rFonts w:ascii="Arial" w:hAnsi="Arial" w:cs="Arial"/>
          <w:b/>
          <w:bCs/>
          <w:sz w:val="32"/>
          <w:szCs w:val="32"/>
        </w:rPr>
      </w:pPr>
      <w:r w:rsidRPr="00E6176F">
        <w:rPr>
          <w:rFonts w:ascii="Arial" w:hAnsi="Arial" w:cs="Arial"/>
          <w:b/>
          <w:bCs/>
          <w:sz w:val="32"/>
          <w:szCs w:val="32"/>
        </w:rPr>
        <w:t>CUSTOMER Table:</w:t>
      </w:r>
    </w:p>
    <w:p w14:paraId="208390EC" w14:textId="77777777" w:rsidR="00E6176F" w:rsidRPr="00E6176F" w:rsidRDefault="00E6176F" w:rsidP="00E6176F">
      <w:pPr>
        <w:rPr>
          <w:rFonts w:ascii="Arial" w:hAnsi="Arial" w:cs="Arial"/>
          <w:sz w:val="32"/>
          <w:szCs w:val="32"/>
        </w:rPr>
      </w:pPr>
      <w:r w:rsidRPr="00E6176F">
        <w:rPr>
          <w:rFonts w:ascii="Arial" w:hAnsi="Arial" w:cs="Arial"/>
          <w:sz w:val="32"/>
          <w:szCs w:val="32"/>
        </w:rPr>
        <w:t>1) Create a row level trigger for the customers table that would fire for INSERT or UPDATE or</w:t>
      </w:r>
    </w:p>
    <w:p w14:paraId="725B72AA" w14:textId="77777777" w:rsidR="00E6176F" w:rsidRPr="00E6176F" w:rsidRDefault="00E6176F" w:rsidP="00E6176F">
      <w:pPr>
        <w:rPr>
          <w:rFonts w:ascii="Arial" w:hAnsi="Arial" w:cs="Arial"/>
          <w:sz w:val="32"/>
          <w:szCs w:val="32"/>
        </w:rPr>
      </w:pPr>
      <w:r w:rsidRPr="00E6176F">
        <w:rPr>
          <w:rFonts w:ascii="Arial" w:hAnsi="Arial" w:cs="Arial"/>
          <w:sz w:val="32"/>
          <w:szCs w:val="32"/>
        </w:rPr>
        <w:t>DELETE operations performed on the CUSTOMERS table. This trigger will display the salary</w:t>
      </w:r>
    </w:p>
    <w:p w14:paraId="2A0FDB93" w14:textId="078AA7F3" w:rsidR="00AF0388" w:rsidRDefault="00E6176F" w:rsidP="00E6176F">
      <w:pPr>
        <w:rPr>
          <w:rFonts w:ascii="Arial" w:hAnsi="Arial" w:cs="Arial"/>
          <w:sz w:val="32"/>
          <w:szCs w:val="32"/>
        </w:rPr>
      </w:pPr>
      <w:r w:rsidRPr="00E6176F">
        <w:rPr>
          <w:rFonts w:ascii="Arial" w:hAnsi="Arial" w:cs="Arial"/>
          <w:sz w:val="32"/>
          <w:szCs w:val="32"/>
        </w:rPr>
        <w:t>difference between the old values and new values</w:t>
      </w:r>
      <w:r>
        <w:rPr>
          <w:rFonts w:ascii="Arial" w:hAnsi="Arial" w:cs="Arial"/>
          <w:sz w:val="32"/>
          <w:szCs w:val="32"/>
        </w:rPr>
        <w:t>.</w:t>
      </w:r>
    </w:p>
    <w:p w14:paraId="26D6988A" w14:textId="67FE6F3C" w:rsidR="00E6176F" w:rsidRDefault="00E6176F" w:rsidP="00E6176F">
      <w:pPr>
        <w:rPr>
          <w:rFonts w:ascii="Arial" w:hAnsi="Arial" w:cs="Arial"/>
          <w:sz w:val="32"/>
          <w:szCs w:val="32"/>
        </w:rPr>
      </w:pPr>
      <w:r w:rsidRPr="00E6176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E76F672" wp14:editId="0131A11C">
            <wp:extent cx="2887980" cy="2964180"/>
            <wp:effectExtent l="0" t="0" r="7620" b="7620"/>
            <wp:docPr id="145498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184F" w14:textId="38426D43" w:rsidR="00E6176F" w:rsidRDefault="00E6176F" w:rsidP="00E6176F">
      <w:pPr>
        <w:rPr>
          <w:rFonts w:ascii="Arial" w:hAnsi="Arial" w:cs="Arial"/>
          <w:sz w:val="32"/>
          <w:szCs w:val="32"/>
        </w:rPr>
      </w:pPr>
      <w:r w:rsidRPr="00E6176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862813" wp14:editId="2CFE7104">
            <wp:extent cx="7912100" cy="3860800"/>
            <wp:effectExtent l="0" t="0" r="0" b="6350"/>
            <wp:docPr id="1246450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9688" w14:textId="7DA33B98" w:rsidR="00E6176F" w:rsidRDefault="00E6176F" w:rsidP="00E6176F">
      <w:pPr>
        <w:rPr>
          <w:rFonts w:ascii="Arial" w:hAnsi="Arial" w:cs="Arial"/>
          <w:sz w:val="32"/>
          <w:szCs w:val="32"/>
        </w:rPr>
      </w:pPr>
      <w:r w:rsidRPr="00E6176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EEED856" wp14:editId="618670D3">
            <wp:extent cx="6604000" cy="2006600"/>
            <wp:effectExtent l="0" t="0" r="6350" b="0"/>
            <wp:docPr id="284368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D7FF" w14:textId="1AC88E8B" w:rsidR="00E6176F" w:rsidRDefault="00E6176F" w:rsidP="00E6176F">
      <w:pPr>
        <w:rPr>
          <w:rFonts w:ascii="Arial" w:hAnsi="Arial" w:cs="Arial"/>
          <w:sz w:val="32"/>
          <w:szCs w:val="32"/>
        </w:rPr>
      </w:pPr>
      <w:r w:rsidRPr="00E6176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4FD5567" wp14:editId="7521550B">
            <wp:extent cx="7061200" cy="2324100"/>
            <wp:effectExtent l="0" t="0" r="6350" b="0"/>
            <wp:docPr id="77961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C412" w14:textId="52DAD210" w:rsidR="00E6176F" w:rsidRPr="00E6176F" w:rsidRDefault="00E6176F" w:rsidP="00E6176F">
      <w:pPr>
        <w:rPr>
          <w:rFonts w:ascii="Arial" w:hAnsi="Arial" w:cs="Arial"/>
          <w:sz w:val="32"/>
          <w:szCs w:val="32"/>
        </w:rPr>
      </w:pPr>
      <w:r w:rsidRPr="00E6176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5EE829" wp14:editId="42BC74D4">
            <wp:extent cx="4686300" cy="2146300"/>
            <wp:effectExtent l="0" t="0" r="0" b="6350"/>
            <wp:docPr id="557841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76F" w:rsidRPr="00E6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A6"/>
    <w:rsid w:val="008010A6"/>
    <w:rsid w:val="009353BF"/>
    <w:rsid w:val="00AF0388"/>
    <w:rsid w:val="00B46521"/>
    <w:rsid w:val="00E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9EB5"/>
  <w15:chartTrackingRefBased/>
  <w15:docId w15:val="{D9FC62B6-6DD9-4A6A-B767-3E45641C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Bhattacharya</dc:creator>
  <cp:keywords/>
  <dc:description/>
  <cp:lastModifiedBy>Debjit Bhattacharya</cp:lastModifiedBy>
  <cp:revision>2</cp:revision>
  <dcterms:created xsi:type="dcterms:W3CDTF">2024-11-19T16:17:00Z</dcterms:created>
  <dcterms:modified xsi:type="dcterms:W3CDTF">2024-11-19T16:19:00Z</dcterms:modified>
</cp:coreProperties>
</file>