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C05EF" w14:textId="77777777" w:rsidR="002463FD" w:rsidRPr="002463FD" w:rsidRDefault="002463FD" w:rsidP="002463FD">
      <w:pPr>
        <w:spacing w:line="480" w:lineRule="auto"/>
        <w:ind w:firstLine="720"/>
        <w:rPr>
          <w:rFonts w:ascii="Times New Roman" w:hAnsi="Times New Roman" w:cs="Times New Roman"/>
        </w:rPr>
      </w:pPr>
      <w:r w:rsidRPr="002463FD">
        <w:rPr>
          <w:rFonts w:ascii="Times New Roman" w:hAnsi="Times New Roman" w:cs="Times New Roman"/>
        </w:rPr>
        <w:t xml:space="preserve">The case studies in Chapter 23 of </w:t>
      </w:r>
      <w:r w:rsidRPr="002463FD">
        <w:rPr>
          <w:rFonts w:ascii="Times New Roman" w:hAnsi="Times New Roman" w:cs="Times New Roman"/>
          <w:i/>
          <w:iCs/>
        </w:rPr>
        <w:t>The DevOps Handbook</w:t>
      </w:r>
      <w:r w:rsidRPr="002463FD">
        <w:rPr>
          <w:rFonts w:ascii="Times New Roman" w:hAnsi="Times New Roman" w:cs="Times New Roman"/>
        </w:rPr>
        <w:t xml:space="preserve"> (2nd Ed.) provide valuable insights into how DevOps practices can be adapted to comply with highly regulated environments and how production telemetry is crucial for ensuring reliable operations in critical systems.</w:t>
      </w:r>
    </w:p>
    <w:p w14:paraId="7BCC5C7D" w14:textId="77777777" w:rsidR="002463FD" w:rsidRPr="002463FD" w:rsidRDefault="002463FD" w:rsidP="002463FD">
      <w:pPr>
        <w:spacing w:line="480" w:lineRule="auto"/>
        <w:rPr>
          <w:rFonts w:ascii="Times New Roman" w:hAnsi="Times New Roman" w:cs="Times New Roman"/>
          <w:b/>
          <w:bCs/>
        </w:rPr>
      </w:pPr>
      <w:r w:rsidRPr="002463FD">
        <w:rPr>
          <w:rFonts w:ascii="Times New Roman" w:hAnsi="Times New Roman" w:cs="Times New Roman"/>
          <w:b/>
          <w:bCs/>
        </w:rPr>
        <w:t>1. Providing Compliance in Regulated Environments</w:t>
      </w:r>
    </w:p>
    <w:p w14:paraId="6A05303A" w14:textId="77777777" w:rsidR="002463FD" w:rsidRPr="002463FD" w:rsidRDefault="002463FD" w:rsidP="002463FD">
      <w:pPr>
        <w:spacing w:line="480" w:lineRule="auto"/>
        <w:ind w:firstLine="720"/>
        <w:rPr>
          <w:rFonts w:ascii="Times New Roman" w:hAnsi="Times New Roman" w:cs="Times New Roman"/>
        </w:rPr>
      </w:pPr>
      <w:r w:rsidRPr="002463FD">
        <w:rPr>
          <w:rFonts w:ascii="Times New Roman" w:hAnsi="Times New Roman" w:cs="Times New Roman"/>
        </w:rPr>
        <w:t>The first case study focuses on implementing DevOps in organizations that operate under strict regulatory frameworks, such as financial institutions or healthcare companies. These industries face unique challenges because compliance with security, privacy, and audit regulations is critical.</w:t>
      </w:r>
    </w:p>
    <w:p w14:paraId="641814FC" w14:textId="77777777" w:rsidR="002463FD" w:rsidRPr="002463FD" w:rsidRDefault="002463FD" w:rsidP="002463FD">
      <w:pPr>
        <w:spacing w:line="480" w:lineRule="auto"/>
        <w:rPr>
          <w:rFonts w:ascii="Times New Roman" w:hAnsi="Times New Roman" w:cs="Times New Roman"/>
          <w:b/>
          <w:bCs/>
        </w:rPr>
      </w:pPr>
      <w:r w:rsidRPr="002463FD">
        <w:rPr>
          <w:rFonts w:ascii="Times New Roman" w:hAnsi="Times New Roman" w:cs="Times New Roman"/>
          <w:b/>
          <w:bCs/>
        </w:rPr>
        <w:t>Key Points:</w:t>
      </w:r>
    </w:p>
    <w:p w14:paraId="0AE9E151" w14:textId="77777777" w:rsidR="002463FD" w:rsidRPr="002463FD" w:rsidRDefault="002463FD" w:rsidP="002463FD">
      <w:pPr>
        <w:numPr>
          <w:ilvl w:val="0"/>
          <w:numId w:val="1"/>
        </w:numPr>
        <w:spacing w:line="480" w:lineRule="auto"/>
        <w:rPr>
          <w:rFonts w:ascii="Times New Roman" w:hAnsi="Times New Roman" w:cs="Times New Roman"/>
        </w:rPr>
      </w:pPr>
      <w:r w:rsidRPr="002463FD">
        <w:rPr>
          <w:rFonts w:ascii="Times New Roman" w:hAnsi="Times New Roman" w:cs="Times New Roman"/>
          <w:b/>
          <w:bCs/>
        </w:rPr>
        <w:t>Automation in Compliance</w:t>
      </w:r>
      <w:r w:rsidRPr="002463FD">
        <w:rPr>
          <w:rFonts w:ascii="Times New Roman" w:hAnsi="Times New Roman" w:cs="Times New Roman"/>
        </w:rPr>
        <w:t>: The author emphasizes how automation in testing, deployments, and auditing can help ensure that compliance standards are met without slowing down the development process.</w:t>
      </w:r>
    </w:p>
    <w:p w14:paraId="497584C4" w14:textId="77777777" w:rsidR="002463FD" w:rsidRPr="002463FD" w:rsidRDefault="002463FD" w:rsidP="002463FD">
      <w:pPr>
        <w:numPr>
          <w:ilvl w:val="0"/>
          <w:numId w:val="1"/>
        </w:numPr>
        <w:spacing w:line="480" w:lineRule="auto"/>
        <w:rPr>
          <w:rFonts w:ascii="Times New Roman" w:hAnsi="Times New Roman" w:cs="Times New Roman"/>
        </w:rPr>
      </w:pPr>
      <w:r w:rsidRPr="002463FD">
        <w:rPr>
          <w:rFonts w:ascii="Times New Roman" w:hAnsi="Times New Roman" w:cs="Times New Roman"/>
          <w:b/>
          <w:bCs/>
        </w:rPr>
        <w:t>Infrastructure as Code (</w:t>
      </w:r>
      <w:proofErr w:type="spellStart"/>
      <w:r w:rsidRPr="002463FD">
        <w:rPr>
          <w:rFonts w:ascii="Times New Roman" w:hAnsi="Times New Roman" w:cs="Times New Roman"/>
          <w:b/>
          <w:bCs/>
        </w:rPr>
        <w:t>IaC</w:t>
      </w:r>
      <w:proofErr w:type="spellEnd"/>
      <w:r w:rsidRPr="002463FD">
        <w:rPr>
          <w:rFonts w:ascii="Times New Roman" w:hAnsi="Times New Roman" w:cs="Times New Roman"/>
          <w:b/>
          <w:bCs/>
        </w:rPr>
        <w:t>)</w:t>
      </w:r>
      <w:r w:rsidRPr="002463FD">
        <w:rPr>
          <w:rFonts w:ascii="Times New Roman" w:hAnsi="Times New Roman" w:cs="Times New Roman"/>
        </w:rPr>
        <w:t xml:space="preserve">: </w:t>
      </w:r>
      <w:proofErr w:type="spellStart"/>
      <w:r w:rsidRPr="002463FD">
        <w:rPr>
          <w:rFonts w:ascii="Times New Roman" w:hAnsi="Times New Roman" w:cs="Times New Roman"/>
        </w:rPr>
        <w:t>IaC</w:t>
      </w:r>
      <w:proofErr w:type="spellEnd"/>
      <w:r w:rsidRPr="002463FD">
        <w:rPr>
          <w:rFonts w:ascii="Times New Roman" w:hAnsi="Times New Roman" w:cs="Times New Roman"/>
        </w:rPr>
        <w:t xml:space="preserve"> helps ensure that infrastructure complies with security and governance policies by making the configuration of environments consistent and auditable. Automated, repeatable processes reduce the risk of human error.</w:t>
      </w:r>
    </w:p>
    <w:p w14:paraId="3C7330B7" w14:textId="77777777" w:rsidR="002463FD" w:rsidRPr="002463FD" w:rsidRDefault="002463FD" w:rsidP="002463FD">
      <w:pPr>
        <w:numPr>
          <w:ilvl w:val="0"/>
          <w:numId w:val="1"/>
        </w:numPr>
        <w:spacing w:line="480" w:lineRule="auto"/>
        <w:rPr>
          <w:rFonts w:ascii="Times New Roman" w:hAnsi="Times New Roman" w:cs="Times New Roman"/>
        </w:rPr>
      </w:pPr>
      <w:r w:rsidRPr="002463FD">
        <w:rPr>
          <w:rFonts w:ascii="Times New Roman" w:hAnsi="Times New Roman" w:cs="Times New Roman"/>
          <w:b/>
          <w:bCs/>
        </w:rPr>
        <w:t>Continuous Compliance Monitoring</w:t>
      </w:r>
      <w:r w:rsidRPr="002463FD">
        <w:rPr>
          <w:rFonts w:ascii="Times New Roman" w:hAnsi="Times New Roman" w:cs="Times New Roman"/>
        </w:rPr>
        <w:t>: Continuous monitoring of systems helps detect and respond to compliance violations in real time. This ensures that regulatory requirements are not compromised during deployments or updates.</w:t>
      </w:r>
    </w:p>
    <w:p w14:paraId="2A20AA55" w14:textId="77777777" w:rsidR="002463FD" w:rsidRPr="002463FD" w:rsidRDefault="002463FD" w:rsidP="002463FD">
      <w:pPr>
        <w:spacing w:line="480" w:lineRule="auto"/>
        <w:rPr>
          <w:rFonts w:ascii="Times New Roman" w:hAnsi="Times New Roman" w:cs="Times New Roman"/>
          <w:b/>
          <w:bCs/>
        </w:rPr>
      </w:pPr>
      <w:r w:rsidRPr="002463FD">
        <w:rPr>
          <w:rFonts w:ascii="Times New Roman" w:hAnsi="Times New Roman" w:cs="Times New Roman"/>
          <w:b/>
          <w:bCs/>
        </w:rPr>
        <w:t>Lessons Learned:</w:t>
      </w:r>
    </w:p>
    <w:p w14:paraId="42334E27" w14:textId="77777777" w:rsidR="002463FD" w:rsidRPr="002463FD" w:rsidRDefault="002463FD" w:rsidP="002463FD">
      <w:pPr>
        <w:numPr>
          <w:ilvl w:val="0"/>
          <w:numId w:val="2"/>
        </w:numPr>
        <w:spacing w:line="480" w:lineRule="auto"/>
        <w:rPr>
          <w:rFonts w:ascii="Times New Roman" w:hAnsi="Times New Roman" w:cs="Times New Roman"/>
        </w:rPr>
      </w:pPr>
      <w:r w:rsidRPr="002463FD">
        <w:rPr>
          <w:rFonts w:ascii="Times New Roman" w:hAnsi="Times New Roman" w:cs="Times New Roman"/>
        </w:rPr>
        <w:lastRenderedPageBreak/>
        <w:t>DevOps can improve compliance in regulated environments through the use of automation and standardization.</w:t>
      </w:r>
    </w:p>
    <w:p w14:paraId="454A0EC0" w14:textId="77777777" w:rsidR="002463FD" w:rsidRPr="002463FD" w:rsidRDefault="002463FD" w:rsidP="002463FD">
      <w:pPr>
        <w:numPr>
          <w:ilvl w:val="0"/>
          <w:numId w:val="2"/>
        </w:numPr>
        <w:spacing w:line="480" w:lineRule="auto"/>
        <w:rPr>
          <w:rFonts w:ascii="Times New Roman" w:hAnsi="Times New Roman" w:cs="Times New Roman"/>
        </w:rPr>
      </w:pPr>
      <w:r w:rsidRPr="002463FD">
        <w:rPr>
          <w:rFonts w:ascii="Times New Roman" w:hAnsi="Times New Roman" w:cs="Times New Roman"/>
        </w:rPr>
        <w:t>Maintaining compliance should not be a bottleneck for innovation. With the right tools and practices, DevOps can ensure regulatory adherence while allowing teams to move quickly and efficiently.</w:t>
      </w:r>
    </w:p>
    <w:p w14:paraId="4524BAC2" w14:textId="77777777" w:rsidR="002463FD" w:rsidRPr="002463FD" w:rsidRDefault="002463FD" w:rsidP="002463FD">
      <w:pPr>
        <w:spacing w:line="480" w:lineRule="auto"/>
        <w:rPr>
          <w:rFonts w:ascii="Times New Roman" w:hAnsi="Times New Roman" w:cs="Times New Roman"/>
          <w:b/>
          <w:bCs/>
        </w:rPr>
      </w:pPr>
      <w:r w:rsidRPr="002463FD">
        <w:rPr>
          <w:rFonts w:ascii="Times New Roman" w:hAnsi="Times New Roman" w:cs="Times New Roman"/>
          <w:b/>
          <w:bCs/>
        </w:rPr>
        <w:t>2. Relying on Production Telemetry for ATM Systems</w:t>
      </w:r>
    </w:p>
    <w:p w14:paraId="2D1D8A9B" w14:textId="77777777" w:rsidR="002463FD" w:rsidRPr="002463FD" w:rsidRDefault="002463FD" w:rsidP="002463FD">
      <w:pPr>
        <w:spacing w:line="480" w:lineRule="auto"/>
        <w:ind w:firstLine="720"/>
        <w:rPr>
          <w:rFonts w:ascii="Times New Roman" w:hAnsi="Times New Roman" w:cs="Times New Roman"/>
        </w:rPr>
      </w:pPr>
      <w:r w:rsidRPr="002463FD">
        <w:rPr>
          <w:rFonts w:ascii="Times New Roman" w:hAnsi="Times New Roman" w:cs="Times New Roman"/>
        </w:rPr>
        <w:t>The second case study highlights the use of production telemetry in ATM systems to maintain system reliability and improve customer service.</w:t>
      </w:r>
    </w:p>
    <w:p w14:paraId="615B25E3" w14:textId="77777777" w:rsidR="002463FD" w:rsidRPr="002463FD" w:rsidRDefault="002463FD" w:rsidP="002463FD">
      <w:pPr>
        <w:spacing w:line="480" w:lineRule="auto"/>
        <w:rPr>
          <w:rFonts w:ascii="Times New Roman" w:hAnsi="Times New Roman" w:cs="Times New Roman"/>
          <w:b/>
          <w:bCs/>
        </w:rPr>
      </w:pPr>
      <w:r w:rsidRPr="002463FD">
        <w:rPr>
          <w:rFonts w:ascii="Times New Roman" w:hAnsi="Times New Roman" w:cs="Times New Roman"/>
          <w:b/>
          <w:bCs/>
        </w:rPr>
        <w:t>Key Points:</w:t>
      </w:r>
    </w:p>
    <w:p w14:paraId="00C95D8B" w14:textId="77777777" w:rsidR="002463FD" w:rsidRPr="002463FD" w:rsidRDefault="002463FD" w:rsidP="002463FD">
      <w:pPr>
        <w:numPr>
          <w:ilvl w:val="0"/>
          <w:numId w:val="3"/>
        </w:numPr>
        <w:spacing w:line="480" w:lineRule="auto"/>
        <w:rPr>
          <w:rFonts w:ascii="Times New Roman" w:hAnsi="Times New Roman" w:cs="Times New Roman"/>
        </w:rPr>
      </w:pPr>
      <w:r w:rsidRPr="002463FD">
        <w:rPr>
          <w:rFonts w:ascii="Times New Roman" w:hAnsi="Times New Roman" w:cs="Times New Roman"/>
          <w:b/>
          <w:bCs/>
        </w:rPr>
        <w:t>Importance of Telemetry</w:t>
      </w:r>
      <w:r w:rsidRPr="002463FD">
        <w:rPr>
          <w:rFonts w:ascii="Times New Roman" w:hAnsi="Times New Roman" w:cs="Times New Roman"/>
        </w:rPr>
        <w:t>: The authors highlight the critical role telemetry plays in monitoring the health and performance of production systems in real time. For ATMs, this ensures that issues can be detected and resolved before they affect customers.</w:t>
      </w:r>
    </w:p>
    <w:p w14:paraId="48165C70" w14:textId="77777777" w:rsidR="002463FD" w:rsidRPr="002463FD" w:rsidRDefault="002463FD" w:rsidP="002463FD">
      <w:pPr>
        <w:numPr>
          <w:ilvl w:val="0"/>
          <w:numId w:val="3"/>
        </w:numPr>
        <w:spacing w:line="480" w:lineRule="auto"/>
        <w:rPr>
          <w:rFonts w:ascii="Times New Roman" w:hAnsi="Times New Roman" w:cs="Times New Roman"/>
        </w:rPr>
      </w:pPr>
      <w:r w:rsidRPr="002463FD">
        <w:rPr>
          <w:rFonts w:ascii="Times New Roman" w:hAnsi="Times New Roman" w:cs="Times New Roman"/>
          <w:b/>
          <w:bCs/>
        </w:rPr>
        <w:t>Proactive Monitoring</w:t>
      </w:r>
      <w:r w:rsidRPr="002463FD">
        <w:rPr>
          <w:rFonts w:ascii="Times New Roman" w:hAnsi="Times New Roman" w:cs="Times New Roman"/>
        </w:rPr>
        <w:t>: The case describes how telemetry data enables teams to detect problems early, often before users report them. This minimizes downtime and ensures continuous availability of services.</w:t>
      </w:r>
    </w:p>
    <w:p w14:paraId="1CE4FE58" w14:textId="77777777" w:rsidR="002463FD" w:rsidRPr="002463FD" w:rsidRDefault="002463FD" w:rsidP="002463FD">
      <w:pPr>
        <w:numPr>
          <w:ilvl w:val="0"/>
          <w:numId w:val="3"/>
        </w:numPr>
        <w:spacing w:line="480" w:lineRule="auto"/>
        <w:rPr>
          <w:rFonts w:ascii="Times New Roman" w:hAnsi="Times New Roman" w:cs="Times New Roman"/>
        </w:rPr>
      </w:pPr>
      <w:r w:rsidRPr="002463FD">
        <w:rPr>
          <w:rFonts w:ascii="Times New Roman" w:hAnsi="Times New Roman" w:cs="Times New Roman"/>
          <w:b/>
          <w:bCs/>
        </w:rPr>
        <w:t>Data-Driven Decisions</w:t>
      </w:r>
      <w:r w:rsidRPr="002463FD">
        <w:rPr>
          <w:rFonts w:ascii="Times New Roman" w:hAnsi="Times New Roman" w:cs="Times New Roman"/>
        </w:rPr>
        <w:t>: By collecting detailed telemetry, the organization can make informed decisions on how to optimize system performance, reduce failures, and improve response times for maintenance or upgrades.</w:t>
      </w:r>
    </w:p>
    <w:p w14:paraId="17FE4A1E" w14:textId="77777777" w:rsidR="002463FD" w:rsidRPr="002463FD" w:rsidRDefault="002463FD" w:rsidP="002463FD">
      <w:pPr>
        <w:spacing w:line="480" w:lineRule="auto"/>
        <w:rPr>
          <w:rFonts w:ascii="Times New Roman" w:hAnsi="Times New Roman" w:cs="Times New Roman"/>
          <w:b/>
          <w:bCs/>
        </w:rPr>
      </w:pPr>
      <w:r w:rsidRPr="002463FD">
        <w:rPr>
          <w:rFonts w:ascii="Times New Roman" w:hAnsi="Times New Roman" w:cs="Times New Roman"/>
          <w:b/>
          <w:bCs/>
        </w:rPr>
        <w:t>Lessons Learned:</w:t>
      </w:r>
    </w:p>
    <w:p w14:paraId="116E13B4" w14:textId="77777777" w:rsidR="002463FD" w:rsidRPr="002463FD" w:rsidRDefault="002463FD" w:rsidP="002463FD">
      <w:pPr>
        <w:numPr>
          <w:ilvl w:val="0"/>
          <w:numId w:val="4"/>
        </w:numPr>
        <w:spacing w:line="480" w:lineRule="auto"/>
        <w:rPr>
          <w:rFonts w:ascii="Times New Roman" w:hAnsi="Times New Roman" w:cs="Times New Roman"/>
        </w:rPr>
      </w:pPr>
      <w:r w:rsidRPr="002463FD">
        <w:rPr>
          <w:rFonts w:ascii="Times New Roman" w:hAnsi="Times New Roman" w:cs="Times New Roman"/>
        </w:rPr>
        <w:t>Telemetry is essential for monitoring and maintaining system health, especially for critical infrastructure like ATMs.</w:t>
      </w:r>
    </w:p>
    <w:p w14:paraId="46F699B6" w14:textId="77777777" w:rsidR="002463FD" w:rsidRPr="002463FD" w:rsidRDefault="002463FD" w:rsidP="002463FD">
      <w:pPr>
        <w:numPr>
          <w:ilvl w:val="0"/>
          <w:numId w:val="4"/>
        </w:numPr>
        <w:spacing w:line="480" w:lineRule="auto"/>
        <w:rPr>
          <w:rFonts w:ascii="Times New Roman" w:hAnsi="Times New Roman" w:cs="Times New Roman"/>
        </w:rPr>
      </w:pPr>
      <w:r w:rsidRPr="002463FD">
        <w:rPr>
          <w:rFonts w:ascii="Times New Roman" w:hAnsi="Times New Roman" w:cs="Times New Roman"/>
        </w:rPr>
        <w:lastRenderedPageBreak/>
        <w:t>Real-time monitoring allows teams to proactively address issues before they impact customers, enhancing overall reliability.</w:t>
      </w:r>
    </w:p>
    <w:p w14:paraId="7D73B33B" w14:textId="77777777" w:rsidR="002463FD" w:rsidRPr="002463FD" w:rsidRDefault="002463FD" w:rsidP="002463FD">
      <w:pPr>
        <w:spacing w:line="480" w:lineRule="auto"/>
        <w:ind w:firstLine="360"/>
        <w:rPr>
          <w:rFonts w:ascii="Times New Roman" w:hAnsi="Times New Roman" w:cs="Times New Roman"/>
        </w:rPr>
      </w:pPr>
      <w:r w:rsidRPr="002463FD">
        <w:rPr>
          <w:rFonts w:ascii="Times New Roman" w:hAnsi="Times New Roman" w:cs="Times New Roman"/>
        </w:rPr>
        <w:t>Both case studies demonstrate how DevOps principles—whether through automation and compliance or by leveraging telemetry—can help organizations in highly regulated and critical environments maintain operational excellence while meeting business and regulatory requirements.</w:t>
      </w:r>
    </w:p>
    <w:p w14:paraId="1653C71F" w14:textId="77777777" w:rsidR="00C60BFD" w:rsidRPr="002463FD" w:rsidRDefault="00C60BFD" w:rsidP="002463FD">
      <w:pPr>
        <w:spacing w:line="480" w:lineRule="auto"/>
      </w:pPr>
    </w:p>
    <w:sectPr w:rsidR="00C60BFD" w:rsidRPr="00246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96207"/>
    <w:multiLevelType w:val="multilevel"/>
    <w:tmpl w:val="C46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C0A3E"/>
    <w:multiLevelType w:val="multilevel"/>
    <w:tmpl w:val="22C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959AD"/>
    <w:multiLevelType w:val="multilevel"/>
    <w:tmpl w:val="1EB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27E53"/>
    <w:multiLevelType w:val="multilevel"/>
    <w:tmpl w:val="1268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22140">
    <w:abstractNumId w:val="0"/>
  </w:num>
  <w:num w:numId="2" w16cid:durableId="1433278270">
    <w:abstractNumId w:val="1"/>
  </w:num>
  <w:num w:numId="3" w16cid:durableId="489061436">
    <w:abstractNumId w:val="2"/>
  </w:num>
  <w:num w:numId="4" w16cid:durableId="1257664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0A"/>
    <w:rsid w:val="00095F0A"/>
    <w:rsid w:val="002463FD"/>
    <w:rsid w:val="00302177"/>
    <w:rsid w:val="00A44F8E"/>
    <w:rsid w:val="00A6201C"/>
    <w:rsid w:val="00C24904"/>
    <w:rsid w:val="00C60BFD"/>
    <w:rsid w:val="00FA1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DE41"/>
  <w15:chartTrackingRefBased/>
  <w15:docId w15:val="{CA8EFA7E-6835-4AAA-B2C7-2FA9811A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F0A"/>
    <w:rPr>
      <w:rFonts w:eastAsiaTheme="majorEastAsia" w:cstheme="majorBidi"/>
      <w:color w:val="272727" w:themeColor="text1" w:themeTint="D8"/>
    </w:rPr>
  </w:style>
  <w:style w:type="paragraph" w:styleId="Title">
    <w:name w:val="Title"/>
    <w:basedOn w:val="Normal"/>
    <w:next w:val="Normal"/>
    <w:link w:val="TitleChar"/>
    <w:uiPriority w:val="10"/>
    <w:qFormat/>
    <w:rsid w:val="00095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F0A"/>
    <w:pPr>
      <w:spacing w:before="160"/>
      <w:jc w:val="center"/>
    </w:pPr>
    <w:rPr>
      <w:i/>
      <w:iCs/>
      <w:color w:val="404040" w:themeColor="text1" w:themeTint="BF"/>
    </w:rPr>
  </w:style>
  <w:style w:type="character" w:customStyle="1" w:styleId="QuoteChar">
    <w:name w:val="Quote Char"/>
    <w:basedOn w:val="DefaultParagraphFont"/>
    <w:link w:val="Quote"/>
    <w:uiPriority w:val="29"/>
    <w:rsid w:val="00095F0A"/>
    <w:rPr>
      <w:i/>
      <w:iCs/>
      <w:color w:val="404040" w:themeColor="text1" w:themeTint="BF"/>
    </w:rPr>
  </w:style>
  <w:style w:type="paragraph" w:styleId="ListParagraph">
    <w:name w:val="List Paragraph"/>
    <w:basedOn w:val="Normal"/>
    <w:uiPriority w:val="34"/>
    <w:qFormat/>
    <w:rsid w:val="00095F0A"/>
    <w:pPr>
      <w:ind w:left="720"/>
      <w:contextualSpacing/>
    </w:pPr>
  </w:style>
  <w:style w:type="character" w:styleId="IntenseEmphasis">
    <w:name w:val="Intense Emphasis"/>
    <w:basedOn w:val="DefaultParagraphFont"/>
    <w:uiPriority w:val="21"/>
    <w:qFormat/>
    <w:rsid w:val="00095F0A"/>
    <w:rPr>
      <w:i/>
      <w:iCs/>
      <w:color w:val="0F4761" w:themeColor="accent1" w:themeShade="BF"/>
    </w:rPr>
  </w:style>
  <w:style w:type="paragraph" w:styleId="IntenseQuote">
    <w:name w:val="Intense Quote"/>
    <w:basedOn w:val="Normal"/>
    <w:next w:val="Normal"/>
    <w:link w:val="IntenseQuoteChar"/>
    <w:uiPriority w:val="30"/>
    <w:qFormat/>
    <w:rsid w:val="00095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F0A"/>
    <w:rPr>
      <w:i/>
      <w:iCs/>
      <w:color w:val="0F4761" w:themeColor="accent1" w:themeShade="BF"/>
    </w:rPr>
  </w:style>
  <w:style w:type="character" w:styleId="IntenseReference">
    <w:name w:val="Intense Reference"/>
    <w:basedOn w:val="DefaultParagraphFont"/>
    <w:uiPriority w:val="32"/>
    <w:qFormat/>
    <w:rsid w:val="00095F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0358">
      <w:bodyDiv w:val="1"/>
      <w:marLeft w:val="0"/>
      <w:marRight w:val="0"/>
      <w:marTop w:val="0"/>
      <w:marBottom w:val="0"/>
      <w:divBdr>
        <w:top w:val="none" w:sz="0" w:space="0" w:color="auto"/>
        <w:left w:val="none" w:sz="0" w:space="0" w:color="auto"/>
        <w:bottom w:val="none" w:sz="0" w:space="0" w:color="auto"/>
        <w:right w:val="none" w:sz="0" w:space="0" w:color="auto"/>
      </w:divBdr>
    </w:div>
    <w:div w:id="872885267">
      <w:bodyDiv w:val="1"/>
      <w:marLeft w:val="0"/>
      <w:marRight w:val="0"/>
      <w:marTop w:val="0"/>
      <w:marBottom w:val="0"/>
      <w:divBdr>
        <w:top w:val="none" w:sz="0" w:space="0" w:color="auto"/>
        <w:left w:val="none" w:sz="0" w:space="0" w:color="auto"/>
        <w:bottom w:val="none" w:sz="0" w:space="0" w:color="auto"/>
        <w:right w:val="none" w:sz="0" w:space="0" w:color="auto"/>
      </w:divBdr>
    </w:div>
    <w:div w:id="1575354953">
      <w:bodyDiv w:val="1"/>
      <w:marLeft w:val="0"/>
      <w:marRight w:val="0"/>
      <w:marTop w:val="0"/>
      <w:marBottom w:val="0"/>
      <w:divBdr>
        <w:top w:val="none" w:sz="0" w:space="0" w:color="auto"/>
        <w:left w:val="none" w:sz="0" w:space="0" w:color="auto"/>
        <w:bottom w:val="none" w:sz="0" w:space="0" w:color="auto"/>
        <w:right w:val="none" w:sz="0" w:space="0" w:color="auto"/>
      </w:divBdr>
    </w:div>
    <w:div w:id="163482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29E81669B749449F61D0EBD1AD29F7" ma:contentTypeVersion="14" ma:contentTypeDescription="Create a new document." ma:contentTypeScope="" ma:versionID="e15a3b6e3b4d9463250200da4a605cb7">
  <xsd:schema xmlns:xsd="http://www.w3.org/2001/XMLSchema" xmlns:xs="http://www.w3.org/2001/XMLSchema" xmlns:p="http://schemas.microsoft.com/office/2006/metadata/properties" xmlns:ns3="008cbf5c-9d13-4dc6-9c4c-896f233a0e6e" xmlns:ns4="a9eb16aa-c7c4-47ec-b6f2-bd45bc52d426" targetNamespace="http://schemas.microsoft.com/office/2006/metadata/properties" ma:root="true" ma:fieldsID="3677b1e3f206959409fb0c7f9645fae4" ns3:_="" ns4:_="">
    <xsd:import namespace="008cbf5c-9d13-4dc6-9c4c-896f233a0e6e"/>
    <xsd:import namespace="a9eb16aa-c7c4-47ec-b6f2-bd45bc52d42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cbf5c-9d13-4dc6-9c4c-896f233a0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eb16aa-c7c4-47ec-b6f2-bd45bc52d4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8cbf5c-9d13-4dc6-9c4c-896f233a0e6e" xsi:nil="true"/>
  </documentManagement>
</p:properties>
</file>

<file path=customXml/itemProps1.xml><?xml version="1.0" encoding="utf-8"?>
<ds:datastoreItem xmlns:ds="http://schemas.openxmlformats.org/officeDocument/2006/customXml" ds:itemID="{E5B8F6BF-CA3B-4841-87A3-8E0AF0209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8cbf5c-9d13-4dc6-9c4c-896f233a0e6e"/>
    <ds:schemaRef ds:uri="a9eb16aa-c7c4-47ec-b6f2-bd45bc52d4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19BDE-8745-43F6-917B-4ADF63B9B259}">
  <ds:schemaRefs>
    <ds:schemaRef ds:uri="http://schemas.microsoft.com/sharepoint/v3/contenttype/forms"/>
  </ds:schemaRefs>
</ds:datastoreItem>
</file>

<file path=customXml/itemProps3.xml><?xml version="1.0" encoding="utf-8"?>
<ds:datastoreItem xmlns:ds="http://schemas.openxmlformats.org/officeDocument/2006/customXml" ds:itemID="{F5F00C60-E8EA-4F0F-B0D7-52702745DFF9}">
  <ds:schemaRefs>
    <ds:schemaRef ds:uri="http://purl.org/dc/elements/1.1/"/>
    <ds:schemaRef ds:uri="a9eb16aa-c7c4-47ec-b6f2-bd45bc52d426"/>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008cbf5c-9d13-4dc6-9c4c-896f233a0e6e"/>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Sabur</dc:creator>
  <cp:keywords/>
  <dc:description/>
  <cp:lastModifiedBy>Nilam Abdul-Haqq</cp:lastModifiedBy>
  <cp:revision>2</cp:revision>
  <dcterms:created xsi:type="dcterms:W3CDTF">2024-10-14T04:27:00Z</dcterms:created>
  <dcterms:modified xsi:type="dcterms:W3CDTF">2024-10-14T04:27:00Z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0x0101006729E81669B749449F61D0EBD1AD29F7</vt:lpwstr>
  </property>
</Properties>
</file>