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513"/>
          <w:tab w:val="right" w:leader="none" w:pos="902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3237547</wp:posOffset>
                </wp:positionH>
                <wp:positionV relativeFrom="paragraph">
                  <wp:posOffset>82197</wp:posOffset>
                </wp:positionV>
                <wp:extent cx="2406968" cy="8858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880350" y="3198975"/>
                          <a:ext cx="2931300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    A-2     Roll No.:   16010122069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No.  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3237547</wp:posOffset>
                </wp:positionH>
                <wp:positionV relativeFrom="paragraph">
                  <wp:posOffset>82197</wp:posOffset>
                </wp:positionV>
                <wp:extent cx="2406968" cy="885825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6968" cy="885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Ind w:w="-108.0" w:type="dxa"/>
        <w:tblLayout w:type="fixed"/>
        <w:tblLook w:val="00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 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ATAM - Architecture Trade-off Analysis Method for B.Tech Project.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ind w:lef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apply Human-centric analysis process ATAM for identifying risks early 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software design for the B E Project.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8gzl4i9vkh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OUTCOME of Experiment: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“Software Architecture, Richard N Taylor etl, Wiley</w:t>
      </w:r>
    </w:p>
    <w:p w:rsidR="00000000" w:rsidDel="00000000" w:rsidP="00000000" w:rsidRDefault="00000000" w:rsidRPr="00000000" w14:paraId="00000013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lef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ind w:lef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ind w:lef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820"/>
        </w:tabs>
        <w:spacing w:after="0" w:line="240" w:lineRule="auto"/>
        <w:ind w:left="840" w:right="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ATAM stands for architectural trade-off analysis method. This method Focuses specifically on four quality attributes (NFPs)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line="240" w:lineRule="auto"/>
        <w:ind w:left="840" w:hanging="35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Modifiability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line="240" w:lineRule="auto"/>
        <w:ind w:left="840" w:hanging="35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line="240" w:lineRule="auto"/>
        <w:ind w:left="840" w:hanging="35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line="240" w:lineRule="auto"/>
        <w:ind w:left="840" w:hanging="35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Reliability</w:t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ind w:left="8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ind w:left="90" w:right="3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ATAM reveals how well an architecture satisfies quality goals and how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right="3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those goals trade-off.</w:t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left="9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9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9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9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9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ATAM Process:</w:t>
      </w:r>
    </w:p>
    <w:p w:rsidR="00000000" w:rsidDel="00000000" w:rsidP="00000000" w:rsidRDefault="00000000" w:rsidRPr="00000000" w14:paraId="00000027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-104773</wp:posOffset>
            </wp:positionH>
            <wp:positionV relativeFrom="paragraph">
              <wp:posOffset>74693</wp:posOffset>
            </wp:positionV>
            <wp:extent cx="5172809" cy="2322122"/>
            <wp:effectExtent b="0" l="0" r="0" t="0"/>
            <wp:wrapNone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809" cy="23221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scenarios can be used:</w:t>
      </w:r>
    </w:p>
    <w:p w:rsidR="00000000" w:rsidDel="00000000" w:rsidP="00000000" w:rsidRDefault="00000000" w:rsidRPr="00000000" w14:paraId="00000036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spacing w:after="0" w:line="240" w:lineRule="auto"/>
        <w:ind w:left="720" w:hanging="35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Use-case scenarios 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2"/>
        </w:numPr>
        <w:spacing w:after="0" w:line="240" w:lineRule="auto"/>
        <w:ind w:left="2880" w:hanging="358.000000000000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how the system is envisioned by the stakeholders to be used 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2"/>
        </w:numPr>
        <w:spacing w:after="0" w:line="240" w:lineRule="auto"/>
        <w:ind w:left="720" w:hanging="35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Growth scenarios 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2"/>
        </w:numPr>
        <w:spacing w:after="0" w:line="240" w:lineRule="auto"/>
        <w:ind w:left="2880" w:right="600" w:hanging="358.000000000000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planned and envisioned modifications to the architecture </w:t>
      </w:r>
    </w:p>
    <w:p w:rsidR="00000000" w:rsidDel="00000000" w:rsidP="00000000" w:rsidRDefault="00000000" w:rsidRPr="00000000" w14:paraId="0000003B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"/>
        </w:numPr>
        <w:spacing w:after="0" w:line="240" w:lineRule="auto"/>
        <w:ind w:left="720" w:hanging="35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Exploratory scenarios 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2"/>
        </w:numPr>
        <w:spacing w:after="0" w:line="246" w:lineRule="auto"/>
        <w:ind w:left="2880" w:right="120" w:hanging="358.000000000000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to establish the limits of architecture’s adaptability with respect to system’s functionality, operational profiles ,underlying execution platforms </w:t>
      </w:r>
    </w:p>
    <w:p w:rsidR="00000000" w:rsidDel="00000000" w:rsidP="00000000" w:rsidRDefault="00000000" w:rsidRPr="00000000" w14:paraId="0000003E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-   Scenarios are prioritized based on importance to   </w:t>
      </w:r>
    </w:p>
    <w:p w:rsidR="00000000" w:rsidDel="00000000" w:rsidP="00000000" w:rsidRDefault="00000000" w:rsidRPr="00000000" w14:paraId="00000040">
      <w:pPr>
        <w:spacing w:after="0" w:line="24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Stakeholders</w:t>
      </w:r>
    </w:p>
    <w:p w:rsidR="00000000" w:rsidDel="00000000" w:rsidP="00000000" w:rsidRDefault="00000000" w:rsidRPr="00000000" w14:paraId="00000041">
      <w:pPr>
        <w:spacing w:after="0" w:line="24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ind w:left="1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ATAM in a nutshell: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95.0" w:type="dxa"/>
        <w:jc w:val="left"/>
        <w:tblInd w:w="-2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2"/>
        <w:gridCol w:w="5823"/>
        <w:gridCol w:w="250"/>
        <w:tblGridChange w:id="0">
          <w:tblGrid>
            <w:gridCol w:w="2322"/>
            <w:gridCol w:w="5823"/>
            <w:gridCol w:w="250"/>
          </w:tblGrid>
        </w:tblGridChange>
      </w:tblGrid>
      <w:tr>
        <w:trPr>
          <w:cantSplit w:val="1"/>
          <w:trHeight w:val="518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0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4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Correctness`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Subsystem- and system-level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6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Data exchange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8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Non-functional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4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Informal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6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Semi-formal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8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Scenario-driven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Automation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6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Architects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Developers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6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Managers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0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4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0" w:line="240" w:lineRule="auto"/>
        <w:ind w:left="18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ATAM Analysis of B.Tech Project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0">
      <w:pPr>
        <w:widowControl w:val="0"/>
        <w:spacing w:after="0" w:line="240" w:lineRule="auto"/>
        <w:ind w:left="1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Title: </w:t>
      </w:r>
    </w:p>
    <w:p w:rsidR="00000000" w:rsidDel="00000000" w:rsidP="00000000" w:rsidRDefault="00000000" w:rsidRPr="00000000" w14:paraId="0000008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9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Drivers:</w:t>
      </w:r>
    </w:p>
    <w:p w:rsidR="00000000" w:rsidDel="00000000" w:rsidP="00000000" w:rsidRDefault="00000000" w:rsidRPr="00000000" w14:paraId="00000085">
      <w:pPr>
        <w:tabs>
          <w:tab w:val="left" w:leader="none" w:pos="99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9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9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Architecture:</w:t>
      </w:r>
    </w:p>
    <w:p w:rsidR="00000000" w:rsidDel="00000000" w:rsidP="00000000" w:rsidRDefault="00000000" w:rsidRPr="00000000" w14:paraId="00000088">
      <w:pPr>
        <w:tabs>
          <w:tab w:val="left" w:leader="none" w:pos="99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9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Quality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Architectural Approaches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Trade-Off: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Sensitivity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Risks: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Non-Risks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Post Lab Descriptive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What are the other methods of NFP analysis</w:t>
      </w:r>
    </w:p>
    <w:p w:rsidR="00000000" w:rsidDel="00000000" w:rsidP="00000000" w:rsidRDefault="00000000" w:rsidRPr="00000000" w14:paraId="000000A7">
      <w:pPr>
        <w:widowControl w:val="0"/>
        <w:spacing w:after="0" w:line="240" w:lineRule="auto"/>
        <w:rPr>
          <w:rFonts w:ascii="Helvetica Neue" w:cs="Helvetica Neue" w:eastAsia="Helvetica Neue" w:hAnsi="Helvetica Neue"/>
          <w:color w:val="423d3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                       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728" w:right="1728" w:header="0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spacing w:after="0" w:lineRule="auto"/>
      <w:jc w:val="center"/>
      <w:rPr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Rule="auto"/>
      <w:jc w:val="center"/>
      <w:rPr>
        <w:color w:val="00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rFonts w:ascii="Times New Roman" w:cs="Times New Roman" w:eastAsia="Times New Roman" w:hAnsi="Times New Roman"/>
        <w:color w:val="000000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Page No.</w:t>
      <w:tab/>
      <w:t xml:space="preserve">                                                                                                             SADT   VII Sem  2025-26</w:t>
    </w:r>
  </w:p>
  <w:p w:rsidR="00000000" w:rsidDel="00000000" w:rsidP="00000000" w:rsidRDefault="00000000" w:rsidRPr="00000000" w14:paraId="000000B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tabs>
        <w:tab w:val="center" w:leader="none" w:pos="4680"/>
        <w:tab w:val="left" w:leader="none" w:pos="7125"/>
        <w:tab w:val="right" w:leader="none" w:pos="9360"/>
      </w:tabs>
      <w:ind w:left="2" w:hanging="2"/>
      <w:jc w:val="center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93725" cy="534670"/>
          <wp:effectExtent b="0" l="0" r="0" t="0"/>
          <wp:docPr descr="Description: new_SVV_lg" id="5" name="image2.jpg"/>
          <a:graphic>
            <a:graphicData uri="http://schemas.openxmlformats.org/drawingml/2006/picture">
              <pic:pic>
                <pic:nvPicPr>
                  <pic:cNvPr descr="Description: new_SVV_l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3725" cy="5346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6276976</wp:posOffset>
              </wp:positionH>
              <wp:positionV relativeFrom="paragraph">
                <wp:posOffset>460376</wp:posOffset>
              </wp:positionV>
              <wp:extent cx="816610" cy="69659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947220" y="3441228"/>
                        <a:ext cx="797560" cy="6775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3.0000114440918"/>
                            <w:ind w:left="2.0000000298023224" w:right="0" w:firstLine="2.0000000298023224"/>
                            <w:jc w:val="left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3.0000114440918"/>
                            <w:ind w:left="2.0000000298023224" w:right="0" w:firstLine="2.0000000298023224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6276976</wp:posOffset>
              </wp:positionH>
              <wp:positionV relativeFrom="paragraph">
                <wp:posOffset>460376</wp:posOffset>
              </wp:positionV>
              <wp:extent cx="816610" cy="69659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6610" cy="696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0">
    <w:pPr>
      <w:ind w:left="2" w:hanging="2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K. J. Somaiya School  of Engineering, Mumbai-77</w:t>
    </w: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  <w:rtl w:val="0"/>
      </w:rPr>
      <w:t xml:space="preserve">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2516505</wp:posOffset>
          </wp:positionH>
          <wp:positionV relativeFrom="paragraph">
            <wp:posOffset>-90801</wp:posOffset>
          </wp:positionV>
          <wp:extent cx="495935" cy="420370"/>
          <wp:effectExtent b="0" l="0" r="0" t="0"/>
          <wp:wrapSquare wrapText="bothSides" distB="0" distT="0" distL="0" distR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5935" cy="42037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0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bullet"/>
      <w:lvlText w:val="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·"/>
      <w:lvlJc w:val="left"/>
      <w:pPr>
        <w:ind w:left="2160" w:hanging="360"/>
      </w:pPr>
      <w:rPr>
        <w:vertAlign w:val="baseline"/>
      </w:rPr>
    </w:lvl>
    <w:lvl w:ilvl="3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0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