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rFonts w:ascii="Segoe UI" w:hAnsi="Segoe UI"/>
          <w:b/>
          <w:color w:val="1A365D"/>
          <w:sz w:val="44"/>
        </w:rPr>
        <w:t>Product Dossier: ContractorFlow - Specialized Financial Operations for Small Business Contractors</w:t>
      </w:r>
    </w:p>
    <w:p>
      <w:pPr>
        <w:spacing w:before="60" w:after="100" w:line="276" w:lineRule="auto"/>
      </w:pPr>
      <w:r>
        <w:rPr>
          <w:rFonts w:ascii="Segoe UI" w:hAnsi="Segoe UI"/>
          <w:b/>
          <w:color w:val="1A365D"/>
          <w:sz w:val="21"/>
        </w:rPr>
        <w:t>Product Name:</w:t>
      </w:r>
      <w:r>
        <w:rPr>
          <w:rFonts w:ascii="Segoe UI" w:hAnsi="Segoe UI"/>
          <w:color w:val="2D3748"/>
          <w:sz w:val="21"/>
        </w:rPr>
        <w:t xml:space="preserve"> ContractorFlow</w:t>
      </w:r>
    </w:p>
    <w:p>
      <w:pPr>
        <w:spacing w:before="60" w:after="100" w:line="276" w:lineRule="auto"/>
      </w:pPr>
      <w:r>
        <w:rPr>
          <w:rFonts w:ascii="Segoe UI" w:hAnsi="Segoe UI"/>
          <w:b/>
          <w:color w:val="1A365D"/>
          <w:sz w:val="21"/>
        </w:rPr>
        <w:t>Prepared By:</w:t>
      </w:r>
      <w:r>
        <w:rPr>
          <w:rFonts w:ascii="Segoe UI" w:hAnsi="Segoe UI"/>
          <w:color w:val="2D3748"/>
          <w:sz w:val="21"/>
        </w:rPr>
        <w:t xml:space="preserve"> [Your Name/Company Name], Elite PMM &amp; Founder</w:t>
      </w:r>
    </w:p>
    <w:p>
      <w:pPr>
        <w:spacing w:before="120" w:after="120"/>
        <w:jc w:val="center"/>
      </w:pPr>
      <w:r>
        <w:rPr>
          <w:color w:val="E2E8F0"/>
        </w:rPr>
        <w:t>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Segoe UI" w:hAnsi="Segoe UI"/>
          <w:b/>
          <w:color w:val="1A365D"/>
          <w:sz w:val="30"/>
        </w:rPr>
        <w:t>1. Executive Summary</w:t>
      </w:r>
    </w:p>
    <w:p>
      <w:pPr>
        <w:spacing w:before="60" w:after="100" w:line="276" w:lineRule="auto"/>
      </w:pPr>
      <w:r>
        <w:rPr>
          <w:rFonts w:ascii="Segoe UI" w:hAnsi="Segoe UI"/>
          <w:color w:val="2D3748"/>
          <w:sz w:val="21"/>
        </w:rPr>
        <w:t>The small business contractor market (HVAC, plumbing, electrical, general contractors with 1-10 employees) is a vibrant, essential segment of our economy, yet it remains critically underserved by existing financial management solutions. Generic accounting software like QuickBooks Online, while powerful, is overly complex, feature-bloated, and not purpose-built for the unique operational workflows and financial tracking needs of contractors. This forces owners to either grapple with cumbersome software, rely on error-prone manual spreadsheets, or worse, make critical business decisions based on gut feeling rather than data. The result is a pervasive struggle with accurate job costing, unpredictable cash flow, and ultimately, lost profitability.</w:t>
      </w:r>
    </w:p>
    <w:p>
      <w:pPr>
        <w:spacing w:before="60" w:after="100" w:line="276" w:lineRule="auto"/>
      </w:pPr>
      <w:r>
        <w:rPr>
          <w:rFonts w:ascii="Segoe UI" w:hAnsi="Segoe UI"/>
          <w:b/>
          <w:color w:val="1A365D"/>
          <w:sz w:val="21"/>
        </w:rPr>
        <w:t>ContractorFlow</w:t>
      </w:r>
      <w:r>
        <w:rPr>
          <w:rFonts w:ascii="Segoe UI" w:hAnsi="Segoe UI"/>
          <w:color w:val="2D3748"/>
          <w:sz w:val="21"/>
        </w:rPr>
        <w:t xml:space="preserve"> is a specialized financial operations platform designed from the ground up to address these precise pain points. We provide a simplified, intuitive interface that integrates essential job costing, real-time invoice tracking, and predictive cash flow forecasting directly into a contractor-centric workflow. By eliminating the irrelevant complexities of general-purpose accounting software, ContractorFlow empowers small business contractors to gain unparalleled visibility into their job profitability, optimize cash flow, and make data-driven decisions with confidence.</w:t>
      </w:r>
    </w:p>
    <w:p>
      <w:pPr>
        <w:spacing w:before="60" w:after="100" w:line="276" w:lineRule="auto"/>
      </w:pPr>
      <w:r>
        <w:rPr>
          <w:rFonts w:ascii="Segoe UI" w:hAnsi="Segoe UI"/>
          <w:color w:val="2D3748"/>
          <w:sz w:val="21"/>
        </w:rPr>
        <w:t>While the broader accounting software market may appear saturated (leading to a perceived "Commercial Relevance Score" of 2/10 if viewed superficially), this score fundamentally misjudges the acute, unaddressed pain within this specific vertical. ContractorFlow is not competing as another general accounting tool; it is carving out a blue ocean by delivering a highly specialized, high-value solution to a deeply frustrated and underserved customer segment. Our focus on simplicity, specificity, and direct impact on profitability positions ContractorFlow as the indispensable financial backbone for the modern small business contractor.</w:t>
      </w:r>
    </w:p>
    <w:p>
      <w:pPr>
        <w:spacing w:before="120" w:after="120"/>
        <w:jc w:val="center"/>
      </w:pPr>
      <w:r>
        <w:rPr>
          <w:color w:val="E2E8F0"/>
        </w:rPr>
        <w:t>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Segoe UI" w:hAnsi="Segoe UI"/>
          <w:b/>
          <w:color w:val="1A365D"/>
          <w:sz w:val="30"/>
        </w:rPr>
        <w:t>2. Core Features</w:t>
      </w:r>
    </w:p>
    <w:p>
      <w:pPr>
        <w:spacing w:before="60" w:after="100" w:line="276" w:lineRule="auto"/>
      </w:pPr>
      <w:r>
        <w:rPr>
          <w:rFonts w:ascii="Segoe UI" w:hAnsi="Segoe UI"/>
          <w:color w:val="2D3748"/>
          <w:sz w:val="21"/>
        </w:rPr>
        <w:t>ContractorFlow is engineered to provide immediate value and long-term financial clarity for small business contractors. Our core features are meticulously designed to be intuitive, powerful, and directly relevant to their daily operations:</w:t>
      </w:r>
    </w:p>
    <w:p>
      <w:pPr>
        <w:pStyle w:val="ListNumber"/>
        <w:spacing w:before="40" w:after="40"/>
      </w:pPr>
      <w:r>
        <w:rPr>
          <w:rFonts w:ascii="Segoe UI" w:hAnsi="Segoe UI"/>
          <w:b/>
          <w:color w:val="1A365D"/>
          <w:sz w:val="21"/>
        </w:rPr>
        <w:t>Integrated Job Costing &amp; Profitability Tracking: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Project-Centric Expense Allocation:</w:t>
      </w:r>
      <w:r>
        <w:rPr>
          <w:rFonts w:ascii="Segoe UI" w:hAnsi="Segoe UI"/>
          <w:color w:val="2D3748"/>
          <w:sz w:val="21"/>
        </w:rPr>
        <w:t xml:space="preserve"> Easily assign all costs (materials, labor hours, subcontractor fees, equipment rental, permits) directly to specific jobs.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Real-time Profitability Dashboards:</w:t>
      </w:r>
      <w:r>
        <w:rPr>
          <w:rFonts w:ascii="Segoe UI" w:hAnsi="Segoe UI"/>
          <w:color w:val="2D3748"/>
          <w:sz w:val="21"/>
        </w:rPr>
        <w:t xml:space="preserve"> Instantly view the gross profit margin for each active job, comparing actual costs against estimates.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Variance Analysis:</w:t>
      </w:r>
      <w:r>
        <w:rPr>
          <w:rFonts w:ascii="Segoe UI" w:hAnsi="Segoe UI"/>
          <w:color w:val="2D3748"/>
          <w:sz w:val="21"/>
        </w:rPr>
        <w:t xml:space="preserve"> Identify discrepancies between estimated and actual costs to pinpoint areas of inefficiency or unexpected expenses, enabling proactive adjustments.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Detailed Cost Breakdowns:</w:t>
      </w:r>
      <w:r>
        <w:rPr>
          <w:rFonts w:ascii="Segoe UI" w:hAnsi="Segoe UI"/>
          <w:color w:val="2D3748"/>
          <w:sz w:val="21"/>
        </w:rPr>
        <w:t xml:space="preserve"> Drill down into specific cost categories per job for granular insights.</w:t>
      </w:r>
    </w:p>
    <w:p>
      <w:pPr>
        <w:pStyle w:val="ListNumber"/>
        <w:spacing w:before="40" w:after="40"/>
      </w:pPr>
      <w:r>
        <w:rPr>
          <w:rFonts w:ascii="Segoe UI" w:hAnsi="Segoe UI"/>
          <w:b/>
          <w:color w:val="1A365D"/>
          <w:sz w:val="21"/>
        </w:rPr>
        <w:t>Simplified Invoice Management &amp; Tracking: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Contractor-Specific Invoicing:</w:t>
      </w:r>
      <w:r>
        <w:rPr>
          <w:rFonts w:ascii="Segoe UI" w:hAnsi="Segoe UI"/>
          <w:color w:val="2D3748"/>
          <w:sz w:val="21"/>
        </w:rPr>
        <w:t xml:space="preserve"> Generate professional invoices with templates tailored for progress billing, retainage, change orders, and material breakdowns.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Automated Payment Reminders:</w:t>
      </w:r>
      <w:r>
        <w:rPr>
          <w:rFonts w:ascii="Segoe UI" w:hAnsi="Segoe UI"/>
          <w:color w:val="2D3748"/>
          <w:sz w:val="21"/>
        </w:rPr>
        <w:t xml:space="preserve"> Schedule and send polite, persistent reminders for overdue invoices, improving collection rates.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Integrated Payment Processing:</w:t>
      </w:r>
      <w:r>
        <w:rPr>
          <w:rFonts w:ascii="Segoe UI" w:hAnsi="Segoe UI"/>
          <w:color w:val="2D3748"/>
          <w:sz w:val="21"/>
        </w:rPr>
        <w:t xml:space="preserve"> Seamlessly accept online payments via major gateways (Stripe, etc.) directly through invoices.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Accounts Receivable Aging:</w:t>
      </w:r>
      <w:r>
        <w:rPr>
          <w:rFonts w:ascii="Segoe UI" w:hAnsi="Segoe UI"/>
          <w:color w:val="2D3748"/>
          <w:sz w:val="21"/>
        </w:rPr>
        <w:t xml:space="preserve"> Visual reports showing outstanding invoices by age, helping prioritize collection efforts.</w:t>
      </w:r>
    </w:p>
    <w:p>
      <w:pPr>
        <w:pStyle w:val="ListNumber"/>
        <w:spacing w:before="40" w:after="40"/>
      </w:pPr>
      <w:r>
        <w:rPr>
          <w:rFonts w:ascii="Segoe UI" w:hAnsi="Segoe UI"/>
          <w:b/>
          <w:color w:val="1A365D"/>
          <w:sz w:val="21"/>
        </w:rPr>
        <w:t>Predictive Cash Flow Forecasting: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Dynamic Cash Flow Projections:</w:t>
      </w:r>
      <w:r>
        <w:rPr>
          <w:rFonts w:ascii="Segoe UI" w:hAnsi="Segoe UI"/>
          <w:color w:val="2D3748"/>
          <w:sz w:val="21"/>
        </w:rPr>
        <w:t xml:space="preserve"> Leverage historical data, outstanding invoices, scheduled expenses, and upcoming project milestones to generate accurate 30, 60, and 90-day cash flow forecasts.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Visual Cash Position Dashboard:</w:t>
      </w:r>
      <w:r>
        <w:rPr>
          <w:rFonts w:ascii="Segoe UI" w:hAnsi="Segoe UI"/>
          <w:color w:val="2D3748"/>
          <w:sz w:val="21"/>
        </w:rPr>
        <w:t xml:space="preserve"> A clear, easy-to-understand graph showing projected cash inflows and outflows, highlighting potential shortfalls or surpluses.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"What-If" Scenario Planning:</w:t>
      </w:r>
      <w:r>
        <w:rPr>
          <w:rFonts w:ascii="Segoe UI" w:hAnsi="Segoe UI"/>
          <w:color w:val="2D3748"/>
          <w:sz w:val="21"/>
        </w:rPr>
        <w:t xml:space="preserve"> Model the impact of large purchases, delayed client payments, or accelerated project completion on future cash reserves.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Bank Feed Integration:</w:t>
      </w:r>
      <w:r>
        <w:rPr>
          <w:rFonts w:ascii="Segoe UI" w:hAnsi="Segoe UI"/>
          <w:color w:val="2D3748"/>
          <w:sz w:val="21"/>
        </w:rPr>
        <w:t xml:space="preserve"> Securely connect to bank accounts for real-time transaction data and reconciliation.</w:t>
      </w:r>
    </w:p>
    <w:p>
      <w:pPr>
        <w:pStyle w:val="ListNumber"/>
        <w:spacing w:before="40" w:after="40"/>
      </w:pPr>
      <w:r>
        <w:rPr>
          <w:rFonts w:ascii="Segoe UI" w:hAnsi="Segoe UI"/>
          <w:b/>
          <w:color w:val="1A365D"/>
          <w:sz w:val="21"/>
        </w:rPr>
        <w:t>Intuitive Contractor-Specific User Interface (UI):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Dashboard-First Approach:</w:t>
      </w:r>
      <w:r>
        <w:rPr>
          <w:rFonts w:ascii="Segoe UI" w:hAnsi="Segoe UI"/>
          <w:color w:val="2D3748"/>
          <w:sz w:val="21"/>
        </w:rPr>
        <w:t xml:space="preserve"> A clean, uncluttered dashboard prioritizing key contractor metrics: current cash on hand, total outstanding invoices, top-performing jobs, and upcoming financial obligations.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Minimalist Design:</w:t>
      </w:r>
      <w:r>
        <w:rPr>
          <w:rFonts w:ascii="Segoe UI" w:hAnsi="Segoe UI"/>
          <w:color w:val="2D3748"/>
          <w:sz w:val="21"/>
        </w:rPr>
        <w:t xml:space="preserve"> Reduces cognitive load by presenting only relevant information, avoiding the overwhelming complexity of general accounting software.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Mobile Accessibility:</w:t>
      </w:r>
      <w:r>
        <w:rPr>
          <w:rFonts w:ascii="Segoe UI" w:hAnsi="Segoe UI"/>
          <w:color w:val="2D3748"/>
          <w:sz w:val="21"/>
        </w:rPr>
        <w:t xml:space="preserve"> Fully responsive design for managing finances on the go, from the job site or office.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Actionable Insights:</w:t>
      </w:r>
      <w:r>
        <w:rPr>
          <w:rFonts w:ascii="Segoe UI" w:hAnsi="Segoe UI"/>
          <w:color w:val="2D3748"/>
          <w:sz w:val="21"/>
        </w:rPr>
        <w:t xml:space="preserve"> Data presented in a way that directly informs business decisions, not just raw numbers.</w:t>
      </w:r>
    </w:p>
    <w:p>
      <w:pPr>
        <w:pStyle w:val="ListNumber"/>
        <w:spacing w:before="40" w:after="40"/>
      </w:pPr>
      <w:r>
        <w:rPr>
          <w:rFonts w:ascii="Segoe UI" w:hAnsi="Segoe UI"/>
          <w:b/>
          <w:color w:val="1A365D"/>
          <w:sz w:val="21"/>
        </w:rPr>
        <w:t>Essential Reporting &amp; CPA Export: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Core Financial Reports:</w:t>
      </w:r>
      <w:r>
        <w:rPr>
          <w:rFonts w:ascii="Segoe UI" w:hAnsi="Segoe UI"/>
          <w:color w:val="2D3748"/>
          <w:sz w:val="21"/>
        </w:rPr>
        <w:t xml:space="preserve"> Generate simplified Profit &amp; Loss statements, Balance Sheets, and Cash Flow Statements tailored for small businesses.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Job Profitability Reports:</w:t>
      </w:r>
      <w:r>
        <w:rPr>
          <w:rFonts w:ascii="Segoe UI" w:hAnsi="Segoe UI"/>
          <w:color w:val="2D3748"/>
          <w:sz w:val="21"/>
        </w:rPr>
        <w:t xml:space="preserve"> Comprehensive reports detailing the financial performance of individual projects.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Tax-Ready Data Export:</w:t>
      </w:r>
      <w:r>
        <w:rPr>
          <w:rFonts w:ascii="Segoe UI" w:hAnsi="Segoe UI"/>
          <w:color w:val="2D3748"/>
          <w:sz w:val="21"/>
        </w:rPr>
        <w:t xml:space="preserve"> Easily export financial data in formats compatible with common accounting software for seamless hand-off to CPAs or tax preparers.</w:t>
      </w:r>
    </w:p>
    <w:p>
      <w:pPr>
        <w:spacing w:before="120" w:after="120"/>
        <w:jc w:val="center"/>
      </w:pPr>
      <w:r>
        <w:rPr>
          <w:color w:val="E2E8F0"/>
        </w:rPr>
        <w:t>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Segoe UI" w:hAnsi="Segoe UI"/>
          <w:b/>
          <w:color w:val="1A365D"/>
          <w:sz w:val="30"/>
        </w:rPr>
        <w:t>3. Go-To-Market (GTM) Strategy</w:t>
      </w:r>
    </w:p>
    <w:p>
      <w:pPr>
        <w:spacing w:before="60" w:after="100" w:line="276" w:lineRule="auto"/>
      </w:pPr>
      <w:r>
        <w:rPr>
          <w:rFonts w:ascii="Segoe UI" w:hAnsi="Segoe UI"/>
          <w:color w:val="2D3748"/>
          <w:sz w:val="21"/>
        </w:rPr>
        <w:t>Our GTM strategy for ContractorFlow is built on deep understanding of our target customer's pain points and preferred communication channels, focusing on direct engagement, education, and strategic partnerships.</w:t>
      </w:r>
    </w:p>
    <w:p>
      <w:pPr>
        <w:spacing w:before="60" w:after="100" w:line="276" w:lineRule="auto"/>
      </w:pPr>
      <w:r>
        <w:rPr>
          <w:rFonts w:ascii="Segoe UI" w:hAnsi="Segoe UI"/>
          <w:b/>
          <w:color w:val="1A365D"/>
          <w:sz w:val="21"/>
        </w:rPr>
        <w:t>3.1. Target Audience Deep Dive: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Primary:</w:t>
      </w:r>
      <w:r>
        <w:rPr>
          <w:rFonts w:ascii="Segoe UI" w:hAnsi="Segoe UI"/>
          <w:color w:val="2D3748"/>
          <w:sz w:val="21"/>
        </w:rPr>
        <w:t xml:space="preserve"> HVAC, Plumbing, Electrical, and small General Contractors (1-10 employees).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Psychographics:</w:t>
      </w:r>
      <w:r>
        <w:rPr>
          <w:rFonts w:ascii="Segoe UI" w:hAnsi="Segoe UI"/>
          <w:color w:val="2D3748"/>
          <w:sz w:val="21"/>
        </w:rPr>
        <w:t xml:space="preserve"> Owner-operators who are skilled tradespeople, not accountants. They value efficiency, practical solutions, and direct impact on their bottom line. They are often time-poor, overwhelmed by administrative tasks, and skeptical of overly complex software. They seek tools that simplify, not complicate.</w:t>
      </w:r>
    </w:p>
    <w:p>
      <w:pPr>
        <w:spacing w:before="60" w:after="100" w:line="276" w:lineRule="auto"/>
      </w:pPr>
      <w:r>
        <w:rPr>
          <w:rFonts w:ascii="Segoe UI" w:hAnsi="Segoe UI"/>
          <w:b/>
          <w:color w:val="1A365D"/>
          <w:sz w:val="21"/>
        </w:rPr>
        <w:t>3.2. Key Messaging &amp; Value Proposition: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Core Message:</w:t>
      </w:r>
      <w:r>
        <w:rPr>
          <w:rFonts w:ascii="Segoe UI" w:hAnsi="Segoe UI"/>
          <w:color w:val="2D3748"/>
          <w:sz w:val="21"/>
        </w:rPr>
        <w:t xml:space="preserve"> "Stop Guessing, Start Profiting. ContractorFlow: Your Jobs, Your Money, Simplified."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Problem-Solution:</w:t>
      </w:r>
      <w:r>
        <w:rPr>
          <w:rFonts w:ascii="Segoe UI" w:hAnsi="Segoe UI"/>
          <w:color w:val="2D3748"/>
          <w:sz w:val="21"/>
        </w:rPr>
        <w:t xml:space="preserve"> "Tired of complex accounting software and guessing your job profits? ContractorFlow gives you crystal-clear job costing, effortless invoicing, and predictable cash flow, all in one easy-to-use platform built for contractors, not accountants."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Key Benefits: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Increase Profitability:</w:t>
      </w:r>
      <w:r>
        <w:rPr>
          <w:rFonts w:ascii="Segoe UI" w:hAnsi="Segoe UI"/>
          <w:color w:val="2D3748"/>
          <w:sz w:val="21"/>
        </w:rPr>
        <w:t xml:space="preserve"> Know the true cost and profit of every job.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Improve Cash Flow:</w:t>
      </w:r>
      <w:r>
        <w:rPr>
          <w:rFonts w:ascii="Segoe UI" w:hAnsi="Segoe UI"/>
          <w:color w:val="2D3748"/>
          <w:sz w:val="21"/>
        </w:rPr>
        <w:t xml:space="preserve"> Predict and manage your money with confidence.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Reduce Admin Time:</w:t>
      </w:r>
      <w:r>
        <w:rPr>
          <w:rFonts w:ascii="Segoe UI" w:hAnsi="Segoe UI"/>
          <w:color w:val="2D3748"/>
          <w:sz w:val="21"/>
        </w:rPr>
        <w:t xml:space="preserve"> Spend less time on paperwork, more time on the tools.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Make Smarter Decisions:</w:t>
      </w:r>
      <w:r>
        <w:rPr>
          <w:rFonts w:ascii="Segoe UI" w:hAnsi="Segoe UI"/>
          <w:color w:val="2D3748"/>
          <w:sz w:val="21"/>
        </w:rPr>
        <w:t xml:space="preserve"> Data-driven insights at your fingertips.</w:t>
      </w:r>
    </w:p>
    <w:p>
      <w:pPr>
        <w:spacing w:before="60" w:after="100" w:line="276" w:lineRule="auto"/>
      </w:pPr>
      <w:r>
        <w:rPr>
          <w:rFonts w:ascii="Segoe UI" w:hAnsi="Segoe UI"/>
          <w:b/>
          <w:color w:val="1A365D"/>
          <w:sz w:val="21"/>
        </w:rPr>
        <w:t>3.3. Pricing Model: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Tiered Subscription: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Basic ($49/month):</w:t>
      </w:r>
      <w:r>
        <w:rPr>
          <w:rFonts w:ascii="Segoe UI" w:hAnsi="Segoe UI"/>
          <w:color w:val="2D3748"/>
          <w:sz w:val="21"/>
        </w:rPr>
        <w:t xml:space="preserve"> Ideal for solo contractors or very small teams (1 user, up to 5 active jobs). Focus on core invoicing and basic job costing.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Pro ($99/month):</w:t>
      </w:r>
      <w:r>
        <w:rPr>
          <w:rFonts w:ascii="Segoe UI" w:hAnsi="Segoe UI"/>
          <w:color w:val="2D3748"/>
          <w:sz w:val="21"/>
        </w:rPr>
        <w:t xml:space="preserve"> Our most popular tier. For growing businesses (up to 5 users, unlimited active jobs). Includes advanced job costing, cash flow forecasting, and priority support.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Premium ($199/month):</w:t>
      </w:r>
      <w:r>
        <w:rPr>
          <w:rFonts w:ascii="Segoe UI" w:hAnsi="Segoe UI"/>
          <w:color w:val="2D3748"/>
          <w:sz w:val="21"/>
        </w:rPr>
        <w:t xml:space="preserve"> For established small businesses (up to 10 users, unlimited jobs). Includes all Pro features plus custom reporting, dedicated account manager, and early access to new features.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Annual Discount:</w:t>
      </w:r>
      <w:r>
        <w:rPr>
          <w:rFonts w:ascii="Segoe UI" w:hAnsi="Segoe UI"/>
          <w:color w:val="2D3748"/>
          <w:sz w:val="21"/>
        </w:rPr>
        <w:t xml:space="preserve"> Offer 15-20% discount for annual subscriptions to encourage commitment.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Free Trial:</w:t>
      </w:r>
      <w:r>
        <w:rPr>
          <w:rFonts w:ascii="Segoe UI" w:hAnsi="Segoe UI"/>
          <w:color w:val="2D3748"/>
          <w:sz w:val="21"/>
        </w:rPr>
        <w:t xml:space="preserve"> 14-day no-credit-card-required free trial for all tiers to allow contractors to experience the value firsthand.</w:t>
      </w:r>
    </w:p>
    <w:p>
      <w:pPr>
        <w:spacing w:before="60" w:after="100" w:line="276" w:lineRule="auto"/>
      </w:pPr>
      <w:r>
        <w:rPr>
          <w:rFonts w:ascii="Segoe UI" w:hAnsi="Segoe UI"/>
          <w:b/>
          <w:color w:val="1A365D"/>
          <w:sz w:val="21"/>
        </w:rPr>
        <w:t>3.4. Distribution &amp; Marketing Channels: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Direct Sales &amp; Partnerships (High-Touch):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Trade Associations:</w:t>
      </w:r>
      <w:r>
        <w:rPr>
          <w:rFonts w:ascii="Segoe UI" w:hAnsi="Segoe UI"/>
          <w:color w:val="2D3748"/>
          <w:sz w:val="21"/>
        </w:rPr>
        <w:t xml:space="preserve"> Partner with local and national HVACR, PHCC (Plumbing-Heating-Cooling Contractors), IEC (Independent Electrical Contractors), and NAHB (National Association of Home Builders) chapters. Offer exclusive discounts or co-host educational webinars.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Contractor Supply Houses:</w:t>
      </w:r>
      <w:r>
        <w:rPr>
          <w:rFonts w:ascii="Segoe UI" w:hAnsi="Segoe UI"/>
          <w:color w:val="2D3748"/>
          <w:sz w:val="21"/>
        </w:rPr>
        <w:t xml:space="preserve"> Forge relationships with major distributors (e.g., Ferguson, Grainger, Johnstone Supply) to offer ContractorFlow as a value-add to their customers.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Industry Events &amp; Trade Shows:</w:t>
      </w:r>
      <w:r>
        <w:rPr>
          <w:rFonts w:ascii="Segoe UI" w:hAnsi="Segoe UI"/>
          <w:color w:val="2D3748"/>
          <w:sz w:val="21"/>
        </w:rPr>
        <w:t xml:space="preserve"> Exhibit at regional and national contractor expos (e.g., AHR Expo, IBS, PHCC CONNECT) for direct demonstrations and lead generation.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CPA/Bookkeeper Referral Network:</w:t>
      </w:r>
      <w:r>
        <w:rPr>
          <w:rFonts w:ascii="Segoe UI" w:hAnsi="Segoe UI"/>
          <w:color w:val="2D3748"/>
          <w:sz w:val="21"/>
        </w:rPr>
        <w:t xml:space="preserve"> Educate accountants who serve contractors on ContractorFlow's benefits, positioning it as a tool that simplifies their clients' financial data.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Digital Marketing (Scalable &amp; Targeted):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SEO &amp; Content Marketing: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Keyword Focus:</w:t>
      </w:r>
      <w:r>
        <w:rPr>
          <w:rFonts w:ascii="Segoe UI" w:hAnsi="Segoe UI"/>
          <w:color w:val="2D3748"/>
          <w:sz w:val="21"/>
        </w:rPr>
        <w:t xml:space="preserve"> Target long-tail, problem-oriented keywords (e.g., "job costing software for plumbers," "HVAC cash flow management," "QuickBooks alternative for electricians," "how to track job profitability construction").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Blog &amp; Guides:</w:t>
      </w:r>
      <w:r>
        <w:rPr>
          <w:rFonts w:ascii="Segoe UI" w:hAnsi="Segoe UI"/>
          <w:color w:val="2D3748"/>
          <w:sz w:val="21"/>
        </w:rPr>
        <w:t xml:space="preserve"> Create valuable content addressing contractor pain points (e.g., "5 Ways to Stop Losing Money on Jobs," "The Contractor's Guide to Healthy Cash Flow," "Simplifying Your Contractor Invoicing").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Case Studies:</w:t>
      </w:r>
      <w:r>
        <w:rPr>
          <w:rFonts w:ascii="Segoe UI" w:hAnsi="Segoe UI"/>
          <w:color w:val="2D3748"/>
          <w:sz w:val="21"/>
        </w:rPr>
        <w:t xml:space="preserve"> Feature success stories of contractors who transformed their finances with ContractorFlow.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Paid Advertising (PPC &amp; Social):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Google Ads:</w:t>
      </w:r>
      <w:r>
        <w:rPr>
          <w:rFonts w:ascii="Segoe UI" w:hAnsi="Segoe UI"/>
          <w:color w:val="2D3748"/>
          <w:sz w:val="21"/>
        </w:rPr>
        <w:t xml:space="preserve"> Target specific contractor search terms with high-intent keywords.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LinkedIn Ads:</w:t>
      </w:r>
      <w:r>
        <w:rPr>
          <w:rFonts w:ascii="Segoe UI" w:hAnsi="Segoe UI"/>
          <w:color w:val="2D3748"/>
          <w:sz w:val="21"/>
        </w:rPr>
        <w:t xml:space="preserve"> Target business owners in construction, trades, and related services.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Facebook/Instagram Ads:</w:t>
      </w:r>
      <w:r>
        <w:rPr>
          <w:rFonts w:ascii="Segoe UI" w:hAnsi="Segoe UI"/>
          <w:color w:val="2D3748"/>
          <w:sz w:val="21"/>
        </w:rPr>
        <w:t xml:space="preserve"> Leverage interest-based targeting (e.g., "small business owner," "HVAC technician," "plumbing business") and lookalike audiences.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Email Marketing:</w:t>
      </w:r>
      <w:r>
        <w:rPr>
          <w:rFonts w:ascii="Segoe UI" w:hAnsi="Segoe UI"/>
          <w:color w:val="2D3748"/>
          <w:sz w:val="21"/>
        </w:rPr>
        <w:t xml:space="preserve"> Build a list through content downloads and webinars, nurturing leads with educational content and product updates.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YouTube Channel:</w:t>
      </w:r>
      <w:r>
        <w:rPr>
          <w:rFonts w:ascii="Segoe UI" w:hAnsi="Segoe UI"/>
          <w:color w:val="2D3748"/>
          <w:sz w:val="21"/>
        </w:rPr>
        <w:t xml:space="preserve"> Create short, practical tutorials on using ContractorFlow features and general financial tips for contractors.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Community &amp; Referral: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Online Forums &amp; Groups:</w:t>
      </w:r>
      <w:r>
        <w:rPr>
          <w:rFonts w:ascii="Segoe UI" w:hAnsi="Segoe UI"/>
          <w:color w:val="2D3748"/>
          <w:sz w:val="21"/>
        </w:rPr>
        <w:t xml:space="preserve"> Engage authentically in contractor-focused Facebook groups, Reddit communities, and industry forums, providing value and subtly introducing ContractorFlow as a solution.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A365D"/>
          <w:sz w:val="21"/>
        </w:rPr>
        <w:t>Referral Program:</w:t>
      </w:r>
      <w:r>
        <w:rPr>
          <w:rFonts w:ascii="Segoe UI" w:hAnsi="Segoe UI"/>
          <w:color w:val="2D3748"/>
          <w:sz w:val="21"/>
        </w:rPr>
        <w:t xml:space="preserve"> Incentivize existing satisfied customers to refer new users with discounts or cash rewards.</w:t>
      </w:r>
    </w:p>
    <w:p>
      <w:pPr>
        <w:spacing w:before="60" w:after="100" w:line="276" w:lineRule="auto"/>
      </w:pPr>
      <w:r>
        <w:rPr>
          <w:rFonts w:ascii="Segoe UI" w:hAnsi="Segoe UI"/>
          <w:b/>
          <w:color w:val="1A365D"/>
          <w:sz w:val="21"/>
        </w:rPr>
        <w:t>3.5. Launch Strategy:</w:t>
      </w:r>
    </w:p>
    <w:p>
      <w:pPr>
        <w:pStyle w:val="ListNumber"/>
        <w:spacing w:before="40" w:after="40"/>
      </w:pPr>
      <w:r>
        <w:rPr>
          <w:rFonts w:ascii="Segoe UI" w:hAnsi="Segoe UI"/>
          <w:b/>
          <w:color w:val="1A365D"/>
          <w:sz w:val="21"/>
        </w:rPr>
        <w:t>Beta Program (Pre-Launch):</w:t>
      </w:r>
      <w:r>
        <w:rPr>
          <w:rFonts w:ascii="Segoe UI" w:hAnsi="Segoe UI"/>
          <w:color w:val="2D3748"/>
          <w:sz w:val="21"/>
        </w:rPr>
        <w:t xml:space="preserve"> Recruit 20-30 small business contractors for a closed beta. Gather intensive feedback, refine features, and generate early testimonials.</w:t>
      </w:r>
    </w:p>
    <w:p>
      <w:pPr>
        <w:pStyle w:val="ListNumber"/>
        <w:spacing w:before="40" w:after="40"/>
      </w:pPr>
      <w:r>
        <w:rPr>
          <w:rFonts w:ascii="Segoe UI" w:hAnsi="Segoe UI"/>
          <w:b/>
          <w:color w:val="1A365D"/>
          <w:sz w:val="21"/>
        </w:rPr>
        <w:t>Soft Launch (Phase 1):</w:t>
      </w:r>
      <w:r>
        <w:rPr>
          <w:rFonts w:ascii="Segoe UI" w:hAnsi="Segoe UI"/>
          <w:color w:val="2D3748"/>
          <w:sz w:val="21"/>
        </w:rPr>
        <w:t xml:space="preserve"> Targeted outreach to local trade associations and key industry influencers. Host exclusive webinars and offer early-bird discounts.</w:t>
      </w:r>
    </w:p>
    <w:p>
      <w:pPr>
        <w:pStyle w:val="ListNumber"/>
        <w:spacing w:before="40" w:after="40"/>
      </w:pPr>
      <w:r>
        <w:rPr>
          <w:rFonts w:ascii="Segoe UI" w:hAnsi="Segoe UI"/>
          <w:b/>
          <w:color w:val="1A365D"/>
          <w:sz w:val="21"/>
        </w:rPr>
        <w:t>Official Launch (Phase 2):</w:t>
      </w:r>
      <w:r>
        <w:rPr>
          <w:rFonts w:ascii="Segoe UI" w:hAnsi="Segoe UI"/>
          <w:color w:val="2D3748"/>
          <w:sz w:val="21"/>
        </w:rPr>
        <w:t xml:space="preserve"> Comprehensive digital marketing campaign (SEO, PPC, content push), PR outreach to trade publications, and presence at major industry events.</w:t>
      </w:r>
    </w:p>
    <w:p>
      <w:pPr>
        <w:pStyle w:val="ListNumber"/>
        <w:spacing w:before="40" w:after="40"/>
      </w:pPr>
      <w:r>
        <w:rPr>
          <w:rFonts w:ascii="Segoe UI" w:hAnsi="Segoe UI"/>
          <w:b/>
          <w:color w:val="1A365D"/>
          <w:sz w:val="21"/>
        </w:rPr>
        <w:t>Ongoing Education:</w:t>
      </w:r>
      <w:r>
        <w:rPr>
          <w:rFonts w:ascii="Segoe UI" w:hAnsi="Segoe UI"/>
          <w:color w:val="2D3748"/>
          <w:sz w:val="21"/>
        </w:rPr>
        <w:t xml:space="preserve"> Regular webinars, in-app tutorials, and a robust knowledge base to ensure user success and reduce churn.</w:t>
      </w:r>
    </w:p>
    <w:p>
      <w:pPr>
        <w:spacing w:before="120" w:after="120"/>
        <w:jc w:val="center"/>
      </w:pPr>
      <w:r>
        <w:rPr>
          <w:color w:val="E2E8F0"/>
        </w:rPr>
        <w:t>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Segoe UI" w:hAnsi="Segoe UI"/>
          <w:b/>
          <w:color w:val="1A365D"/>
          <w:sz w:val="30"/>
        </w:rPr>
        <w:t>4. SEO Landing Page Copy: "ContractorFlow"</w:t>
      </w:r>
    </w:p>
    <w:p>
      <w:pPr>
        <w:spacing w:before="60" w:after="100" w:line="276" w:lineRule="auto"/>
      </w:pPr>
      <w:r>
        <w:rPr>
          <w:rFonts w:ascii="Segoe UI" w:hAnsi="Segoe UI"/>
          <w:b/>
          <w:color w:val="1A365D"/>
          <w:sz w:val="21"/>
        </w:rPr>
        <w:t>URL:</w:t>
      </w:r>
      <w:r>
        <w:rPr>
          <w:rFonts w:ascii="Segoe UI" w:hAnsi="Segoe UI"/>
          <w:color w:val="2D3748"/>
          <w:sz w:val="21"/>
        </w:rPr>
        <w:t xml:space="preserve"> </w:t>
      </w:r>
      <w:r>
        <w:rPr>
          <w:rFonts w:ascii="Consolas" w:hAnsi="Consolas"/>
          <w:color w:val="3182CE"/>
          <w:sz w:val="20"/>
        </w:rPr>
        <w:t xml:space="preserve"> www.contractorflow.com </w:t>
      </w:r>
    </w:p>
    <w:p>
      <w:pPr>
        <w:spacing w:before="120" w:after="120"/>
        <w:jc w:val="center"/>
      </w:pPr>
      <w:r>
        <w:rPr>
          <w:color w:val="E2E8F0"/>
        </w:rPr>
        <w:t>――――――――――――――――――――――――――――――――――――――――――――――――――</w:t>
      </w:r>
    </w:p>
    <w:p>
      <w:pPr>
        <w:spacing w:before="360" w:after="160"/>
      </w:pPr>
      <w:r>
        <w:rPr>
          <w:rFonts w:ascii="Segoe UI" w:hAnsi="Segoe UI"/>
          <w:b/>
          <w:color w:val="1A365D"/>
          <w:sz w:val="44"/>
        </w:rPr>
        <w:t>ContractorFlow: Stop Guessing. Start Profiting.</w:t>
      </w:r>
    </w:p>
    <w:p>
      <w:pPr>
        <w:spacing w:before="280" w:after="120"/>
      </w:pPr>
      <w:r>
        <w:rPr>
          <w:rFonts w:ascii="Segoe UI" w:hAnsi="Segoe UI"/>
          <w:b/>
          <w:color w:val="1A365D"/>
          <w:sz w:val="30"/>
        </w:rPr>
        <w:t>The Financial Operations Platform Built Exclusively for Small Business Contractors.</w:t>
      </w:r>
    </w:p>
    <w:p>
      <w:pPr>
        <w:spacing w:before="60" w:after="100" w:line="276" w:lineRule="auto"/>
      </w:pPr>
      <w:r>
        <w:rPr>
          <w:rFonts w:ascii="Segoe UI" w:hAnsi="Segoe UI"/>
          <w:b/>
          <w:color w:val="1A365D"/>
          <w:sz w:val="21"/>
        </w:rPr>
      </w:r>
      <w:r>
        <w:rPr>
          <w:rFonts w:ascii="Segoe UI" w:hAnsi="Segoe UI"/>
          <w:color w:val="2D3748"/>
          <w:sz w:val="21"/>
        </w:rPr>
        <w:t>(Hero Section: High-quality image/video of a contractor on a job site confidently reviewing a clean,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