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Doc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jc w:val="center"/>
        <w:shd w:fill="0F766E"/>
        <w:spacing w:after="360"/>
      </w:pPr>
      <w:r>
        <w:rPr>
          <w:b/>
          <w:color w:val="FFFFFF"/>
          <w:sz w:val="44"/>
          <w:rtl/>
        </w:rPr>
        <w:t>NILETRONIX</w:t>
      </w:r>
    </w:p>
    <w:p>
      <w:pPr>
        <w:pStyle w:val="Title"/>
        <w:bidi/>
      </w:pPr>
      <w:r>
        <w:rPr>
          <w:rtl/>
        </w:rPr>
        <w:t>دليل استخدام BranchArea</w:t>
      </w:r>
    </w:p>
    <w:p>
      <w:pPr>
        <w:pStyle w:val="Normal"/>
        <w:bidi/>
      </w:pPr>
      <w:r>
        <w:rPr>
          <w:rtl/>
        </w:rPr>
        <w:t>هذا الدليل يشرح تجربة مستخدم منطقة الفروع بعد اختيار الفرع والعمل داخل نطاقه حسب الصلاحيات.</w:t>
      </w:r>
    </w:p>
    <w:p>
      <w:pPr>
        <w:pStyle w:val="Normal"/>
        <w:bidi/>
      </w:pPr>
      <w:r>
        <w:rPr>
          <w:rtl/>
        </w:rPr>
        <w:t>تاريخ الإنشاء: 15/07/2026, 17:00:11</w:t>
      </w:r>
    </w:p>
    <w:p>
      <w:r>
        <w:br w:type="page"/>
      </w:r>
    </w:p>
    <w:p>
      <w:pPr>
        <w:pStyle w:val="Heading1"/>
        <w:bidi/>
      </w:pPr>
      <w:r>
        <w:rPr>
          <w:rtl/>
        </w:rPr>
        <w:t>الفهرس</w:t>
      </w:r>
    </w:p>
    <w:p>
      <w:pPr>
        <w:pStyle w:val="ListParagraph"/>
        <w:bidi/>
        <w:ind w:right="720" w:hanging="360"/>
      </w:pPr>
      <w:r>
        <w:rPr>
          <w:rtl/>
        </w:rPr>
        <w:t>â€¢ تسجيل الدخول - /auth/login</w:t>
      </w:r>
    </w:p>
    <w:p>
      <w:pPr>
        <w:pStyle w:val="ListParagraph"/>
        <w:bidi/>
        <w:ind w:right="720" w:hanging="360"/>
      </w:pPr>
      <w:r>
        <w:rPr>
          <w:rtl/>
        </w:rPr>
        <w:t>â€¢ اختيار الفرع - /auth/login</w:t>
      </w:r>
    </w:p>
    <w:p>
      <w:pPr>
        <w:pStyle w:val="ListParagraph"/>
        <w:bidi/>
        <w:ind w:right="720" w:hanging="360"/>
      </w:pPr>
      <w:r>
        <w:rPr>
          <w:rtl/>
        </w:rPr>
        <w:t>â€¢ لوحة الاستبيانات الموحدة - /reports/survey-dashboard</w:t>
      </w:r>
    </w:p>
    <w:p>
      <w:pPr>
        <w:pStyle w:val="ListParagraph"/>
        <w:bidi/>
        <w:ind w:right="720" w:hanging="360"/>
      </w:pPr>
      <w:r>
        <w:rPr>
          <w:rtl/>
        </w:rPr>
        <w:t>â€¢ تقرير القوالب PDF/Excel - /branch-admin/reports/templates-pdf</w:t>
      </w:r>
    </w:p>
    <w:p>
      <w:pPr>
        <w:pStyle w:val="ListParagraph"/>
        <w:bidi/>
        <w:ind w:right="720" w:hanging="360"/>
      </w:pPr>
      <w:r>
        <w:rPr>
          <w:rtl/>
        </w:rPr>
        <w:t>â€¢ مستخدمو الفرع - /branch-admin/users</w:t>
      </w:r>
    </w:p>
    <w:p>
      <w:pPr>
        <w:pStyle w:val="ListParagraph"/>
        <w:bidi/>
        <w:ind w:right="720" w:hanging="360"/>
      </w:pPr>
      <w:r>
        <w:rPr>
          <w:rtl/>
        </w:rPr>
        <w:t>â€¢ القوالب الداخلية - /branch-admin/templates</w:t>
      </w:r>
    </w:p>
    <w:p>
      <w:pPr>
        <w:pStyle w:val="ListParagraph"/>
        <w:bidi/>
        <w:ind w:right="720" w:hanging="360"/>
      </w:pPr>
      <w:r>
        <w:rPr>
          <w:rtl/>
        </w:rPr>
        <w:t>â€¢ لوحة قوالب الفرع - /branch-admin/templates/dashboard</w:t>
      </w:r>
    </w:p>
    <w:p>
      <w:pPr>
        <w:pStyle w:val="ListParagraph"/>
        <w:bidi/>
        <w:ind w:right="720" w:hanging="360"/>
      </w:pPr>
      <w:r>
        <w:rPr>
          <w:rtl/>
        </w:rPr>
        <w:t>â€¢ القوالب العامة - /anonymous-templates</w:t>
      </w:r>
    </w:p>
    <w:p>
      <w:pPr>
        <w:pStyle w:val="ListParagraph"/>
        <w:bidi/>
        <w:ind w:right="720" w:hanging="360"/>
      </w:pPr>
      <w:r>
        <w:rPr>
          <w:rtl/>
        </w:rPr>
        <w:t>â€¢ أسئلة الفرع - /branch-admin/questions</w:t>
      </w:r>
    </w:p>
    <w:p>
      <w:pPr>
        <w:pStyle w:val="ListParagraph"/>
        <w:bidi/>
        <w:ind w:right="720" w:hanging="360"/>
      </w:pPr>
      <w:r>
        <w:rPr>
          <w:rtl/>
        </w:rPr>
        <w:t>â€¢ مجموعات أسئلة الفرع - /branch-admin/question-groups</w:t>
      </w:r>
    </w:p>
    <w:p>
      <w:pPr>
        <w:pStyle w:val="ListParagraph"/>
        <w:bidi/>
        <w:ind w:right="720" w:hanging="360"/>
      </w:pPr>
      <w:r>
        <w:rPr>
          <w:rtl/>
        </w:rPr>
        <w:t>â€¢ ردود قوالب الفرع - /branch-admin/templates/responses</w:t>
      </w:r>
    </w:p>
    <w:p>
      <w:pPr>
        <w:pStyle w:val="ListParagraph"/>
        <w:bidi/>
        <w:ind w:right="720" w:hanging="360"/>
      </w:pPr>
      <w:r>
        <w:rPr>
          <w:rtl/>
        </w:rPr>
        <w:t>â€¢ لوحة القوالب العامة - /anonymous-templates/dashboard</w:t>
      </w:r>
    </w:p>
    <w:p>
      <w:pPr>
        <w:pStyle w:val="ListParagraph"/>
        <w:bidi/>
        <w:ind w:right="720" w:hanging="360"/>
      </w:pPr>
      <w:r>
        <w:rPr>
          <w:rtl/>
        </w:rPr>
        <w:t>â€¢ ردود القوالب العامة - /anonymous-templates/responses</w:t>
      </w:r>
    </w:p>
    <w:p>
      <w:pPr>
        <w:pStyle w:val="ListParagraph"/>
        <w:bidi/>
        <w:ind w:right="720" w:hanging="360"/>
      </w:pPr>
      <w:r>
        <w:rPr>
          <w:rtl/>
        </w:rPr>
        <w:t>â€¢ تفاصيل رد قالب عام - /anonymous-templates/8a34f944-350d-4b8d-9f16-4660a9e03ba1/responses/5f281e86-c7b5-4758-996b-bbd2ce123dab</w:t>
      </w:r>
    </w:p>
    <w:p>
      <w:r>
        <w:br w:type="page"/>
      </w:r>
    </w:p>
    <w:p>
      <w:pPr>
        <w:pStyle w:val="Heading1"/>
        <w:bidi/>
      </w:pPr>
      <w:r>
        <w:rPr>
          <w:rtl/>
        </w:rPr>
        <w:t>1. تسجيل الدخول</w:t>
      </w:r>
    </w:p>
    <w:p>
      <w:pPr>
        <w:pStyle w:val="Normal"/>
        <w:bidi/>
      </w:pPr>
      <w:r>
        <w:rPr>
          <w:rtl/>
        </w:rPr>
        <w:t>المسار: /auth/login</w:t>
      </w:r>
    </w:p>
    <w:p>
      <w:pPr>
        <w:pStyle w:val="Normal"/>
        <w:bidi/>
      </w:pPr>
      <w:r>
        <w:rPr>
          <w:rtl/>
        </w:rPr>
        <w:t>صفحة الدخول لإدخال اسم المستخدم أو البريد الإلكتروني وكلمة المرور، ومنها يحدد النظام الدور والصلاحيات ويوجه المستخدم للصفحة المناسبة.</w:t>
      </w:r>
    </w:p>
    <w:p>
      <w:pPr>
        <w:pStyle w:val="ListParagraph"/>
        <w:bidi/>
        <w:ind w:right="720" w:hanging="360"/>
      </w:pPr>
      <w:r>
        <w:rPr>
          <w:rtl/>
        </w:rPr>
        <w:t>â€¢ استخدم هذه الصفحة لتنفيذ المهام المعروضة حسب صلاحيات الحساب.</w:t>
      </w:r>
    </w:p>
    <w:p>
      <w:pPr>
        <w:pStyle w:val="ListParagraph"/>
        <w:bidi/>
        <w:ind w:right="720" w:hanging="360"/>
      </w:pPr>
      <w:r>
        <w:rPr>
          <w:rtl/>
        </w:rPr>
        <w:t>â€¢ راجع الأزرار والفلاتر والجداول وإجراءات فتح التفاصيل كما تظهر في الصورة.</w:t>
      </w:r>
    </w:p>
    <w:p>
      <w:pPr>
        <w:jc w:val="center"/>
      </w:pPr>
      <w:r>
        <w:drawing>
          <wp:inline xmlns:wp="http://schemas.openxmlformats.org/drawingml/2006/wordprocessingDrawing">
            <wp:extent cx="5486400" cy="3810000"/>
            <wp:docPr id="1" name="Screenshot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xmlns:r="http://schemas.openxmlformats.org/officeDocument/2006/relationships" r:embed="rId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bidi/>
      </w:pPr>
      <w:r>
        <w:rPr>
          <w:rtl/>
        </w:rPr>
        <w:t>2. اختيار الفرع</w:t>
      </w:r>
    </w:p>
    <w:p>
      <w:pPr>
        <w:pStyle w:val="Normal"/>
        <w:bidi/>
      </w:pPr>
      <w:r>
        <w:rPr>
          <w:rtl/>
        </w:rPr>
        <w:t>المسار: /auth/login</w:t>
      </w:r>
    </w:p>
    <w:p>
      <w:pPr>
        <w:pStyle w:val="Normal"/>
        <w:bidi/>
      </w:pPr>
      <w:r>
        <w:rPr>
          <w:rtl/>
        </w:rPr>
        <w:t>صفحة الدخول لإدخال اسم المستخدم أو البريد الإلكتروني وكلمة المرور، ومنها يحدد النظام الدور والصلاحيات ويوجه المستخدم للصفحة المناسبة.</w:t>
      </w:r>
    </w:p>
    <w:p>
      <w:pPr>
        <w:pStyle w:val="ListParagraph"/>
        <w:bidi/>
        <w:ind w:right="720" w:hanging="360"/>
      </w:pPr>
      <w:r>
        <w:rPr>
          <w:rtl/>
        </w:rPr>
        <w:t>â€¢ استخدم هذه الصفحة لتنفيذ المهام المعروضة حسب صلاحيات الحساب.</w:t>
      </w:r>
    </w:p>
    <w:p>
      <w:pPr>
        <w:pStyle w:val="ListParagraph"/>
        <w:bidi/>
        <w:ind w:right="720" w:hanging="360"/>
      </w:pPr>
      <w:r>
        <w:rPr>
          <w:rtl/>
        </w:rPr>
        <w:t>â€¢ راجع الأزرار والفلاتر والجداول وإجراءات فتح التفاصيل كما تظهر في الصورة.</w:t>
      </w:r>
    </w:p>
    <w:p>
      <w:pPr>
        <w:jc w:val="center"/>
      </w:pPr>
      <w:r>
        <w:drawing>
          <wp:inline xmlns:wp="http://schemas.openxmlformats.org/drawingml/2006/wordprocessingDrawing">
            <wp:extent cx="5486400" cy="3810000"/>
            <wp:docPr id="2" name="Screenshot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xmlns:r="http://schemas.openxmlformats.org/officeDocument/2006/relationships"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bidi/>
      </w:pPr>
      <w:r>
        <w:rPr>
          <w:rtl/>
        </w:rPr>
        <w:t>3. لوحة الاستبيانات الموحدة</w:t>
      </w:r>
    </w:p>
    <w:p>
      <w:pPr>
        <w:pStyle w:val="Normal"/>
        <w:bidi/>
      </w:pPr>
      <w:r>
        <w:rPr>
          <w:rtl/>
        </w:rPr>
        <w:t>المسار: /reports/survey-dashboard</w:t>
      </w:r>
    </w:p>
    <w:p>
      <w:pPr>
        <w:pStyle w:val="Normal"/>
        <w:bidi/>
      </w:pPr>
      <w:r>
        <w:rPr>
          <w:rtl/>
        </w:rPr>
        <w:t>تعرض مؤشرات موحدة للردود الداخلية والعامة مع فلاتر المصدر والفرع والقالب والتاريخ.</w:t>
      </w:r>
    </w:p>
    <w:p>
      <w:pPr>
        <w:pStyle w:val="ListParagraph"/>
        <w:bidi/>
        <w:ind w:right="720" w:hanging="360"/>
      </w:pPr>
      <w:r>
        <w:rPr>
          <w:rtl/>
        </w:rPr>
        <w:t>â€¢ استخدم هذه الصفحة لتنفيذ المهام المعروضة حسب صلاحيات الحساب.</w:t>
      </w:r>
    </w:p>
    <w:p>
      <w:pPr>
        <w:pStyle w:val="ListParagraph"/>
        <w:bidi/>
        <w:ind w:right="720" w:hanging="360"/>
      </w:pPr>
      <w:r>
        <w:rPr>
          <w:rtl/>
        </w:rPr>
        <w:t>â€¢ راجع الأزرار والفلاتر والجداول وإجراءات فتح التفاصيل كما تظهر في الصورة.</w:t>
      </w:r>
    </w:p>
    <w:p>
      <w:pPr>
        <w:jc w:val="center"/>
      </w:pPr>
      <w:r>
        <w:drawing>
          <wp:inline xmlns:wp="http://schemas.openxmlformats.org/drawingml/2006/wordprocessingDrawing">
            <wp:extent cx="5486400" cy="3810000"/>
            <wp:docPr id="3" name="Screenshot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xmlns:r="http://schemas.openxmlformats.org/officeDocument/2006/relationships"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bidi/>
      </w:pPr>
      <w:r>
        <w:rPr>
          <w:rtl/>
        </w:rPr>
        <w:t>4. تقرير القوالب PDF/Excel</w:t>
      </w:r>
    </w:p>
    <w:p>
      <w:pPr>
        <w:pStyle w:val="Normal"/>
        <w:bidi/>
      </w:pPr>
      <w:r>
        <w:rPr>
          <w:rtl/>
        </w:rPr>
        <w:t>المسار: /branch-admin/reports/templates-pdf</w:t>
      </w:r>
    </w:p>
    <w:p>
      <w:pPr>
        <w:pStyle w:val="Normal"/>
        <w:bidi/>
      </w:pPr>
      <w:r>
        <w:rPr>
          <w:rtl/>
        </w:rPr>
        <w:t>تستخدم لاختيار قوالب ومعاينة أو تنزيل تقارير PDF وExcel حسب الصلاحيات.</w:t>
      </w:r>
    </w:p>
    <w:p>
      <w:pPr>
        <w:pStyle w:val="ListParagraph"/>
        <w:bidi/>
        <w:ind w:right="720" w:hanging="360"/>
      </w:pPr>
      <w:r>
        <w:rPr>
          <w:rtl/>
        </w:rPr>
        <w:t>â€¢ استخدم هذه الصفحة لتنفيذ المهام المعروضة حسب صلاحيات الحساب.</w:t>
      </w:r>
    </w:p>
    <w:p>
      <w:pPr>
        <w:pStyle w:val="ListParagraph"/>
        <w:bidi/>
        <w:ind w:right="720" w:hanging="360"/>
      </w:pPr>
      <w:r>
        <w:rPr>
          <w:rtl/>
        </w:rPr>
        <w:t>â€¢ راجع الأزرار والفلاتر والجداول وإجراءات فتح التفاصيل كما تظهر في الصورة.</w:t>
      </w:r>
    </w:p>
    <w:p>
      <w:pPr>
        <w:jc w:val="center"/>
      </w:pPr>
      <w:r>
        <w:drawing>
          <wp:inline xmlns:wp="http://schemas.openxmlformats.org/drawingml/2006/wordprocessingDrawing">
            <wp:extent cx="5486400" cy="3810000"/>
            <wp:docPr id="4" name="Screenshot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bidi/>
      </w:pPr>
      <w:r>
        <w:rPr>
          <w:rtl/>
        </w:rPr>
        <w:t>5. مستخدمو الفرع</w:t>
      </w:r>
    </w:p>
    <w:p>
      <w:pPr>
        <w:pStyle w:val="Normal"/>
        <w:bidi/>
      </w:pPr>
      <w:r>
        <w:rPr>
          <w:rtl/>
        </w:rPr>
        <w:t>المسار: /branch-admin/users</w:t>
      </w:r>
    </w:p>
    <w:p>
      <w:pPr>
        <w:pStyle w:val="Normal"/>
        <w:bidi/>
      </w:pPr>
      <w:r>
        <w:rPr>
          <w:rtl/>
        </w:rPr>
        <w:t>تعرض مستخدمي الفرع وتتيح إنشاء وتعديل وتعطيل واسترجاع وإعادة تعيين كلمة المرور وتعيين الأدوار حسب الصلاحيات.</w:t>
      </w:r>
    </w:p>
    <w:p>
      <w:pPr>
        <w:pStyle w:val="ListParagraph"/>
        <w:bidi/>
        <w:ind w:right="720" w:hanging="360"/>
      </w:pPr>
      <w:r>
        <w:rPr>
          <w:rtl/>
        </w:rPr>
        <w:t>â€¢ استخدم هذه الصفحة لتنفيذ المهام المعروضة حسب صلاحيات الحساب.</w:t>
      </w:r>
    </w:p>
    <w:p>
      <w:pPr>
        <w:pStyle w:val="ListParagraph"/>
        <w:bidi/>
        <w:ind w:right="720" w:hanging="360"/>
      </w:pPr>
      <w:r>
        <w:rPr>
          <w:rtl/>
        </w:rPr>
        <w:t>â€¢ راجع الأزرار والفلاتر والجداول وإجراءات فتح التفاصيل كما تظهر في الصورة.</w:t>
      </w:r>
    </w:p>
    <w:p>
      <w:pPr>
        <w:jc w:val="center"/>
      </w:pPr>
      <w:r>
        <w:drawing>
          <wp:inline xmlns:wp="http://schemas.openxmlformats.org/drawingml/2006/wordprocessingDrawing">
            <wp:extent cx="5486400" cy="3810000"/>
            <wp:docPr id="5" name="Screenshot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bidi/>
      </w:pPr>
      <w:r>
        <w:rPr>
          <w:rtl/>
        </w:rPr>
        <w:t>6. القوالب الداخلية</w:t>
      </w:r>
    </w:p>
    <w:p>
      <w:pPr>
        <w:pStyle w:val="Normal"/>
        <w:bidi/>
      </w:pPr>
      <w:r>
        <w:rPr>
          <w:rtl/>
        </w:rPr>
        <w:t>المسار: /branch-admin/templates</w:t>
      </w:r>
    </w:p>
    <w:p>
      <w:pPr>
        <w:pStyle w:val="Normal"/>
        <w:bidi/>
      </w:pPr>
      <w:r>
        <w:rPr>
          <w:rtl/>
        </w:rPr>
        <w:t>تعرض Authorized Templates الخاصة بالفرع وتتيح إنشاء وتعديل وربط الأسئلة وإدارة المنطق الشرطي.</w:t>
      </w:r>
    </w:p>
    <w:p>
      <w:pPr>
        <w:pStyle w:val="ListParagraph"/>
        <w:bidi/>
        <w:ind w:right="720" w:hanging="360"/>
      </w:pPr>
      <w:r>
        <w:rPr>
          <w:rtl/>
        </w:rPr>
        <w:t>â€¢ استخدم هذه الصفحة لتنفيذ المهام المعروضة حسب صلاحيات الحساب.</w:t>
      </w:r>
    </w:p>
    <w:p>
      <w:pPr>
        <w:pStyle w:val="ListParagraph"/>
        <w:bidi/>
        <w:ind w:right="720" w:hanging="360"/>
      </w:pPr>
      <w:r>
        <w:rPr>
          <w:rtl/>
        </w:rPr>
        <w:t>â€¢ راجع الأزرار والفلاتر والجداول وإجراءات فتح التفاصيل كما تظهر في الصورة.</w:t>
      </w:r>
    </w:p>
    <w:p>
      <w:pPr>
        <w:jc w:val="center"/>
      </w:pPr>
      <w:r>
        <w:drawing>
          <wp:inline xmlns:wp="http://schemas.openxmlformats.org/drawingml/2006/wordprocessingDrawing">
            <wp:extent cx="5486400" cy="3810000"/>
            <wp:docPr id="6" name="Screenshot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bidi/>
      </w:pPr>
      <w:r>
        <w:rPr>
          <w:rtl/>
        </w:rPr>
        <w:t>7. لوحة قوالب الفرع</w:t>
      </w:r>
    </w:p>
    <w:p>
      <w:pPr>
        <w:pStyle w:val="Normal"/>
        <w:bidi/>
      </w:pPr>
      <w:r>
        <w:rPr>
          <w:rtl/>
        </w:rPr>
        <w:t>المسار: /branch-admin/templates/dashboard</w:t>
      </w:r>
    </w:p>
    <w:p>
      <w:pPr>
        <w:pStyle w:val="Normal"/>
        <w:bidi/>
      </w:pPr>
      <w:r>
        <w:rPr>
          <w:rtl/>
        </w:rPr>
        <w:t>تعرض أداء قوالب الفرع الداخلية والردود ومؤشرات الرضا حسب الفلاتر.</w:t>
      </w:r>
    </w:p>
    <w:p>
      <w:pPr>
        <w:pStyle w:val="ListParagraph"/>
        <w:bidi/>
        <w:ind w:right="720" w:hanging="360"/>
      </w:pPr>
      <w:r>
        <w:rPr>
          <w:rtl/>
        </w:rPr>
        <w:t>â€¢ استخدم هذه الصفحة لتنفيذ المهام المعروضة حسب صلاحيات الحساب.</w:t>
      </w:r>
    </w:p>
    <w:p>
      <w:pPr>
        <w:pStyle w:val="ListParagraph"/>
        <w:bidi/>
        <w:ind w:right="720" w:hanging="360"/>
      </w:pPr>
      <w:r>
        <w:rPr>
          <w:rtl/>
        </w:rPr>
        <w:t>â€¢ راجع الأزرار والفلاتر والجداول وإجراءات فتح التفاصيل كما تظهر في الصورة.</w:t>
      </w:r>
    </w:p>
    <w:p>
      <w:pPr>
        <w:jc w:val="center"/>
      </w:pPr>
      <w:r>
        <w:drawing>
          <wp:inline xmlns:wp="http://schemas.openxmlformats.org/drawingml/2006/wordprocessingDrawing">
            <wp:extent cx="5486400" cy="3810000"/>
            <wp:docPr id="7" name="Screenshot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bidi/>
      </w:pPr>
      <w:r>
        <w:rPr>
          <w:rtl/>
        </w:rPr>
        <w:t>8. القوالب العامة</w:t>
      </w:r>
    </w:p>
    <w:p>
      <w:pPr>
        <w:pStyle w:val="Normal"/>
        <w:bidi/>
      </w:pPr>
      <w:r>
        <w:rPr>
          <w:rtl/>
        </w:rPr>
        <w:t>المسار: /anonymous-templates</w:t>
      </w:r>
    </w:p>
    <w:p>
      <w:pPr>
        <w:pStyle w:val="Normal"/>
        <w:bidi/>
      </w:pPr>
      <w:r>
        <w:rPr>
          <w:rtl/>
        </w:rPr>
        <w:t>تعرض قوالب Anonymous Templates وروابطها العامة وإعدادات الأسئلة والردود حسب الصلاحيات.</w:t>
      </w:r>
    </w:p>
    <w:p>
      <w:pPr>
        <w:pStyle w:val="ListParagraph"/>
        <w:bidi/>
        <w:ind w:right="720" w:hanging="360"/>
      </w:pPr>
      <w:r>
        <w:rPr>
          <w:rtl/>
        </w:rPr>
        <w:t>â€¢ استخدم هذه الصفحة لتنفيذ المهام المعروضة حسب صلاحيات الحساب.</w:t>
      </w:r>
    </w:p>
    <w:p>
      <w:pPr>
        <w:pStyle w:val="ListParagraph"/>
        <w:bidi/>
        <w:ind w:right="720" w:hanging="360"/>
      </w:pPr>
      <w:r>
        <w:rPr>
          <w:rtl/>
        </w:rPr>
        <w:t>â€¢ راجع الأزرار والفلاتر والجداول وإجراءات فتح التفاصيل كما تظهر في الصورة.</w:t>
      </w:r>
    </w:p>
    <w:p>
      <w:pPr>
        <w:jc w:val="center"/>
      </w:pPr>
      <w:r>
        <w:drawing>
          <wp:inline xmlns:wp="http://schemas.openxmlformats.org/drawingml/2006/wordprocessingDrawing">
            <wp:extent cx="5486400" cy="3810000"/>
            <wp:docPr id="8" name="Screenshot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bidi/>
      </w:pPr>
      <w:r>
        <w:rPr>
          <w:rtl/>
        </w:rPr>
        <w:t>9. أسئلة الفرع</w:t>
      </w:r>
    </w:p>
    <w:p>
      <w:pPr>
        <w:pStyle w:val="Normal"/>
        <w:bidi/>
      </w:pPr>
      <w:r>
        <w:rPr>
          <w:rtl/>
        </w:rPr>
        <w:t>المسار: /branch-admin/questions</w:t>
      </w:r>
    </w:p>
    <w:p>
      <w:pPr>
        <w:pStyle w:val="Normal"/>
        <w:bidi/>
      </w:pPr>
      <w:r>
        <w:rPr>
          <w:rtl/>
        </w:rPr>
        <w:t>تستخدم لإنشاء وإدارة أسئلة الفرع وأنواع الإجابات والاختيارات وربطها بالمجموعات.</w:t>
      </w:r>
    </w:p>
    <w:p>
      <w:pPr>
        <w:pStyle w:val="ListParagraph"/>
        <w:bidi/>
        <w:ind w:right="720" w:hanging="360"/>
      </w:pPr>
      <w:r>
        <w:rPr>
          <w:rtl/>
        </w:rPr>
        <w:t>â€¢ استخدم هذه الصفحة لتنفيذ المهام المعروضة حسب صلاحيات الحساب.</w:t>
      </w:r>
    </w:p>
    <w:p>
      <w:pPr>
        <w:pStyle w:val="ListParagraph"/>
        <w:bidi/>
        <w:ind w:right="720" w:hanging="360"/>
      </w:pPr>
      <w:r>
        <w:rPr>
          <w:rtl/>
        </w:rPr>
        <w:t>â€¢ راجع الأزرار والفلاتر والجداول وإجراءات فتح التفاصيل كما تظهر في الصورة.</w:t>
      </w:r>
    </w:p>
    <w:p>
      <w:pPr>
        <w:jc w:val="center"/>
      </w:pPr>
      <w:r>
        <w:drawing>
          <wp:inline xmlns:wp="http://schemas.openxmlformats.org/drawingml/2006/wordprocessingDrawing">
            <wp:extent cx="5486400" cy="3810000"/>
            <wp:docPr id="9" name="Screenshot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bidi/>
      </w:pPr>
      <w:r>
        <w:rPr>
          <w:rtl/>
        </w:rPr>
        <w:t>10. مجموعات أسئلة الفرع</w:t>
      </w:r>
    </w:p>
    <w:p>
      <w:pPr>
        <w:pStyle w:val="Normal"/>
        <w:bidi/>
      </w:pPr>
      <w:r>
        <w:rPr>
          <w:rtl/>
        </w:rPr>
        <w:t>المسار: /branch-admin/question-groups</w:t>
      </w:r>
    </w:p>
    <w:p>
      <w:pPr>
        <w:pStyle w:val="Normal"/>
        <w:bidi/>
      </w:pPr>
      <w:r>
        <w:rPr>
          <w:rtl/>
        </w:rPr>
        <w:t>تستخدم لإدارة مجموعات الأسئلة داخل الفرع وفتح الأسئلة التابعة لكل مجموعة.</w:t>
      </w:r>
    </w:p>
    <w:p>
      <w:pPr>
        <w:pStyle w:val="ListParagraph"/>
        <w:bidi/>
        <w:ind w:right="720" w:hanging="360"/>
      </w:pPr>
      <w:r>
        <w:rPr>
          <w:rtl/>
        </w:rPr>
        <w:t>â€¢ استخدم هذه الصفحة لتنفيذ المهام المعروضة حسب صلاحيات الحساب.</w:t>
      </w:r>
    </w:p>
    <w:p>
      <w:pPr>
        <w:pStyle w:val="ListParagraph"/>
        <w:bidi/>
        <w:ind w:right="720" w:hanging="360"/>
      </w:pPr>
      <w:r>
        <w:rPr>
          <w:rtl/>
        </w:rPr>
        <w:t>â€¢ راجع الأزرار والفلاتر والجداول وإجراءات فتح التفاصيل كما تظهر في الصورة.</w:t>
      </w:r>
    </w:p>
    <w:p>
      <w:pPr>
        <w:jc w:val="center"/>
      </w:pPr>
      <w:r>
        <w:drawing>
          <wp:inline xmlns:wp="http://schemas.openxmlformats.org/drawingml/2006/wordprocessingDrawing">
            <wp:extent cx="5486400" cy="3810000"/>
            <wp:docPr id="10" name="Screenshot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bidi/>
      </w:pPr>
      <w:r>
        <w:rPr>
          <w:rtl/>
        </w:rPr>
        <w:t>11. ردود قوالب الفرع</w:t>
      </w:r>
    </w:p>
    <w:p>
      <w:pPr>
        <w:pStyle w:val="Normal"/>
        <w:bidi/>
      </w:pPr>
      <w:r>
        <w:rPr>
          <w:rtl/>
        </w:rPr>
        <w:t>المسار: /branch-admin/templates/responses</w:t>
      </w:r>
    </w:p>
    <w:p>
      <w:pPr>
        <w:pStyle w:val="Normal"/>
        <w:bidi/>
      </w:pPr>
      <w:r>
        <w:rPr>
          <w:rtl/>
        </w:rPr>
        <w:t>تعرض ردود القوالب الداخلية للفرع مع الفلاتر وتفاصيل الردود عند توفرها.</w:t>
      </w:r>
    </w:p>
    <w:p>
      <w:pPr>
        <w:pStyle w:val="ListParagraph"/>
        <w:bidi/>
        <w:ind w:right="720" w:hanging="360"/>
      </w:pPr>
      <w:r>
        <w:rPr>
          <w:rtl/>
        </w:rPr>
        <w:t>â€¢ استخدم هذه الصفحة لتنفيذ المهام المعروضة حسب صلاحيات الحساب.</w:t>
      </w:r>
    </w:p>
    <w:p>
      <w:pPr>
        <w:pStyle w:val="ListParagraph"/>
        <w:bidi/>
        <w:ind w:right="720" w:hanging="360"/>
      </w:pPr>
      <w:r>
        <w:rPr>
          <w:rtl/>
        </w:rPr>
        <w:t>â€¢ راجع الأزرار والفلاتر والجداول وإجراءات فتح التفاصيل كما تظهر في الصورة.</w:t>
      </w:r>
    </w:p>
    <w:p>
      <w:pPr>
        <w:jc w:val="center"/>
      </w:pPr>
      <w:r>
        <w:drawing>
          <wp:inline xmlns:wp="http://schemas.openxmlformats.org/drawingml/2006/wordprocessingDrawing">
            <wp:extent cx="5486400" cy="3810000"/>
            <wp:docPr id="11" name="Screenshot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xmlns:r="http://schemas.openxmlformats.org/officeDocument/2006/relationships"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bidi/>
      </w:pPr>
      <w:r>
        <w:rPr>
          <w:rtl/>
        </w:rPr>
        <w:t>12. لوحة القوالب العامة</w:t>
      </w:r>
    </w:p>
    <w:p>
      <w:pPr>
        <w:pStyle w:val="Normal"/>
        <w:bidi/>
      </w:pPr>
      <w:r>
        <w:rPr>
          <w:rtl/>
        </w:rPr>
        <w:t>المسار: /anonymous-templates/dashboard</w:t>
      </w:r>
    </w:p>
    <w:p>
      <w:pPr>
        <w:pStyle w:val="Normal"/>
        <w:bidi/>
      </w:pPr>
      <w:r>
        <w:rPr>
          <w:rtl/>
        </w:rPr>
        <w:t>تعرض مؤشرات أداء القوالب العامة والردود ومتوسطات الرضا والشكاوى والفلاتر الزمنية.</w:t>
      </w:r>
    </w:p>
    <w:p>
      <w:pPr>
        <w:pStyle w:val="ListParagraph"/>
        <w:bidi/>
        <w:ind w:right="720" w:hanging="360"/>
      </w:pPr>
      <w:r>
        <w:rPr>
          <w:rtl/>
        </w:rPr>
        <w:t>â€¢ استخدم هذه الصفحة لتنفيذ المهام المعروضة حسب صلاحيات الحساب.</w:t>
      </w:r>
    </w:p>
    <w:p>
      <w:pPr>
        <w:pStyle w:val="ListParagraph"/>
        <w:bidi/>
        <w:ind w:right="720" w:hanging="360"/>
      </w:pPr>
      <w:r>
        <w:rPr>
          <w:rtl/>
        </w:rPr>
        <w:t>â€¢ راجع الأزرار والفلاتر والجداول وإجراءات فتح التفاصيل كما تظهر في الصورة.</w:t>
      </w:r>
    </w:p>
    <w:p>
      <w:pPr>
        <w:jc w:val="center"/>
      </w:pPr>
      <w:r>
        <w:drawing>
          <wp:inline xmlns:wp="http://schemas.openxmlformats.org/drawingml/2006/wordprocessingDrawing">
            <wp:extent cx="5486400" cy="3810000"/>
            <wp:docPr id="12" name="Screenshot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xmlns:r="http://schemas.openxmlformats.org/officeDocument/2006/relationships"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bidi/>
      </w:pPr>
      <w:r>
        <w:rPr>
          <w:rtl/>
        </w:rPr>
        <w:t>13. ردود القوالب العامة</w:t>
      </w:r>
    </w:p>
    <w:p>
      <w:pPr>
        <w:pStyle w:val="Normal"/>
        <w:bidi/>
      </w:pPr>
      <w:r>
        <w:rPr>
          <w:rtl/>
        </w:rPr>
        <w:t>المسار: /anonymous-templates/responses</w:t>
      </w:r>
    </w:p>
    <w:p>
      <w:pPr>
        <w:pStyle w:val="Normal"/>
        <w:bidi/>
      </w:pPr>
      <w:r>
        <w:rPr>
          <w:rtl/>
        </w:rPr>
        <w:t>تعرض ردود الاستبيانات العامة داخل نطاق الحساب مع فلاتر التاريخ والنتيجة والقالب.</w:t>
      </w:r>
    </w:p>
    <w:p>
      <w:pPr>
        <w:pStyle w:val="ListParagraph"/>
        <w:bidi/>
        <w:ind w:right="720" w:hanging="360"/>
      </w:pPr>
      <w:r>
        <w:rPr>
          <w:rtl/>
        </w:rPr>
        <w:t>â€¢ استخدم هذه الصفحة لتنفيذ المهام المعروضة حسب صلاحيات الحساب.</w:t>
      </w:r>
    </w:p>
    <w:p>
      <w:pPr>
        <w:pStyle w:val="ListParagraph"/>
        <w:bidi/>
        <w:ind w:right="720" w:hanging="360"/>
      </w:pPr>
      <w:r>
        <w:rPr>
          <w:rtl/>
        </w:rPr>
        <w:t>â€¢ راجع الأزرار والفلاتر والجداول وإجراءات فتح التفاصيل كما تظهر في الصورة.</w:t>
      </w:r>
    </w:p>
    <w:p>
      <w:pPr>
        <w:jc w:val="center"/>
      </w:pPr>
      <w:r>
        <w:drawing>
          <wp:inline xmlns:wp="http://schemas.openxmlformats.org/drawingml/2006/wordprocessingDrawing">
            <wp:extent cx="5486400" cy="3810000"/>
            <wp:docPr id="13" name="Screenshot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xmlns:r="http://schemas.openxmlformats.org/officeDocument/2006/relationships"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bidi/>
      </w:pPr>
      <w:r>
        <w:rPr>
          <w:rtl/>
        </w:rPr>
        <w:t>14. تفاصيل رد قالب عام</w:t>
      </w:r>
    </w:p>
    <w:p>
      <w:pPr>
        <w:pStyle w:val="Normal"/>
        <w:bidi/>
      </w:pPr>
      <w:r>
        <w:rPr>
          <w:rtl/>
        </w:rPr>
        <w:t>المسار: /anonymous-templates/8a34f944-350d-4b8d-9f16-4660a9e03ba1/responses/5f281e86-c7b5-4758-996b-bbd2ce123dab</w:t>
      </w:r>
    </w:p>
    <w:p>
      <w:pPr>
        <w:pStyle w:val="Normal"/>
        <w:bidi/>
      </w:pPr>
      <w:r>
        <w:rPr>
          <w:rtl/>
        </w:rPr>
        <w:t>تعرض بيانات رد واحد على قالب عام، بما يشمل بيانات المجيب والإجابات والنتيجة.</w:t>
      </w:r>
    </w:p>
    <w:p>
      <w:pPr>
        <w:pStyle w:val="ListParagraph"/>
        <w:bidi/>
        <w:ind w:right="720" w:hanging="360"/>
      </w:pPr>
      <w:r>
        <w:rPr>
          <w:rtl/>
        </w:rPr>
        <w:t>â€¢ استخدم هذه الصفحة لتنفيذ المهام المعروضة حسب صلاحيات الحساب.</w:t>
      </w:r>
    </w:p>
    <w:p>
      <w:pPr>
        <w:pStyle w:val="ListParagraph"/>
        <w:bidi/>
        <w:ind w:right="720" w:hanging="360"/>
      </w:pPr>
      <w:r>
        <w:rPr>
          <w:rtl/>
        </w:rPr>
        <w:t>â€¢ راجع الأزرار والفلاتر والجداول وإجراءات فتح التفاصيل كما تظهر في الصورة.</w:t>
      </w:r>
    </w:p>
    <w:p>
      <w:pPr>
        <w:jc w:val="center"/>
      </w:pPr>
      <w:r>
        <w:drawing>
          <wp:inline xmlns:wp="http://schemas.openxmlformats.org/drawingml/2006/wordprocessingDrawing">
            <wp:extent cx="5486400" cy="3810000"/>
            <wp:docPr id="14" name="Screenshot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xmlns:r="http://schemas.openxmlformats.org/officeDocument/2006/relationships"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sectPr>
      <w:pgSz w:w="11906" w:h="16838"/>
      <w:pgMar w:top="900" w:right="900" w:bottom="900" w:left="900"/>
      <w:bidi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pPr>
      <w:bidi/>
      <w:jc w:val="right"/>
      <w:spacing w:after="160"/>
    </w:pPr>
    <w:rPr>
      <w:rFonts w:ascii="Arial" w:hAnsi="Arial" w:cs="Arial"/>
      <w:sz w:val="24"/>
      <w:rtl/>
    </w:rPr>
  </w:style>
  <w:style w:type="paragraph" w:styleId="Title">
    <w:name w:val="Title"/>
    <w:pPr>
      <w:bidi/>
      <w:jc w:val="center"/>
      <w:spacing w:after="360"/>
    </w:pPr>
    <w:rPr>
      <w:b/>
      <w:color w:val="0F766E"/>
      <w:sz w:val="40"/>
      <w:rtl/>
    </w:rPr>
  </w:style>
  <w:style w:type="paragraph" w:styleId="Heading1">
    <w:name w:val="heading 1"/>
    <w:basedOn w:val="Normal"/>
    <w:pPr>
      <w:bidi/>
      <w:jc w:val="right"/>
      <w:spacing w:before="240" w:after="160"/>
    </w:pPr>
    <w:rPr>
      <w:b/>
      <w:color w:val="0F766E"/>
      <w:sz w:val="30"/>
      <w:rtl/>
    </w:rPr>
  </w:style>
  <w:style w:type="paragraph" w:styleId="ListParagraph">
    <w:name w:val="List Paragraph"/>
    <w:basedOn w:val="Normal"/>
    <w:pPr>
      <w:bidi/>
      <w:jc w:val="right"/>
    </w:pPr>
    <w:rPr>
      <w:rFonts w:ascii="Arial" w:hAnsi="Arial" w:cs="Arial"/>
      <w:sz w:val="23"/>
      <w:rtl/>
    </w:r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1" Type="http://schemas.openxmlformats.org/officeDocument/2006/relationships/image" Target="media/image1.png"/><Relationship Id="rId2" Type="http://schemas.openxmlformats.org/officeDocument/2006/relationships/image" Target="media/image2.png"/><Relationship Id="rId3" Type="http://schemas.openxmlformats.org/officeDocument/2006/relationships/image" Target="media/image3.png"/><Relationship Id="rId4" Type="http://schemas.openxmlformats.org/officeDocument/2006/relationships/image" Target="media/image4.png"/><Relationship Id="rId5" Type="http://schemas.openxmlformats.org/officeDocument/2006/relationships/image" Target="media/image5.png"/><Relationship Id="rId6" Type="http://schemas.openxmlformats.org/officeDocument/2006/relationships/image" Target="media/image6.png"/><Relationship Id="rId7" Type="http://schemas.openxmlformats.org/officeDocument/2006/relationships/image" Target="media/image7.png"/><Relationship Id="rId8" Type="http://schemas.openxmlformats.org/officeDocument/2006/relationships/image" Target="media/image8.png"/><Relationship Id="rId9" Type="http://schemas.openxmlformats.org/officeDocument/2006/relationships/image" Target="media/image9.png"/><Relationship Id="rId10" Type="http://schemas.openxmlformats.org/officeDocument/2006/relationships/image" Target="media/image10.png"/><Relationship Id="rId11" Type="http://schemas.openxmlformats.org/officeDocument/2006/relationships/image" Target="media/image11.png"/><Relationship Id="rId12" Type="http://schemas.openxmlformats.org/officeDocument/2006/relationships/image" Target="media/image12.png"/><Relationship Id="rId13" Type="http://schemas.openxmlformats.org/officeDocument/2006/relationships/image" Target="media/image13.png"/><Relationship Id="rId14" Type="http://schemas.openxmlformats.org/officeDocument/2006/relationships/image" Target="media/image14.png"/></Relationships>
</file>