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0"/>
      </w:pPr>
      <w:r>
        <w:drawing>
          <wp:inline xmlns:wp="http://schemas.openxmlformats.org/drawingml/2006/wordprocessingDrawing" distT="0" distB="0" distL="0" distR="0">
            <wp:extent cx="6629400" cy="9372600"/>
            <wp:docPr id="9001" name="Niletronix Customer Feedback Survey C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letronix Customer Feedback Survey Cover"/>
                    <pic:cNvPicPr/>
                  </pic:nvPicPr>
                  <pic:blipFill>
                    <a:blip xmlns:r="http://schemas.openxmlformats.org/officeDocument/2006/relationships" r:embed="rIdThemeCover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pStyle w:val="Heading1"/>
        <w:bidi/>
      </w:pPr>
      <w:r>
        <w:rPr>
          <w:rtl/>
        </w:rPr>
        <w:t xml:space="preserve">الفهرس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تسجيل الدخول - /auth/login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تقارير الإدارة - /reports/department/dashboard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المشغلون - /operators</w:t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1. تسجيل الدخول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/auth/login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صفحة الدخول لإدخال اسم المستخدم أو البريد الإلكتروني وكلمة المرور، ومنها يحدد النظام الدور والصلاحيات ويوجه المستخدم للصفحة المناسبة.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2. تقارير الإدارة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/reports/department/dashboard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أداء الإدارة والمشغلين والقوالب والردود الحرجة ومؤشرات الرضا.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bidi/>
      </w:pPr>
      <w:r>
        <w:rPr>
          <w:rtl/>
        </w:rPr>
        <w:t xml:space="preserve">3. المشغلون</w:t>
      </w:r>
    </w:p>
    <w:p>
      <w:pPr>
        <w:pStyle w:val="PathLine"/>
        <w:jc w:val="left"/>
      </w:pPr>
      <w:r>
        <w:rPr>
          <w:color w:val="0059B3"/>
          <w:sz w:val="19"/>
          <w:rFonts w:ascii="Consolas" w:hAnsi="Consolas" w:cs="Arial"/>
        </w:rPr>
        <w:t xml:space="preserve">المسار: /operators</w:t>
      </w:r>
    </w:p>
    <w:p>
      <w:pPr>
        <w:pStyle w:val="Normal"/>
        <w:bidi/>
      </w:pPr>
      <w:r>
        <w:rPr>
          <w:color w:val="26364A"/>
          <w:sz w:val="23"/>
          <w:rFonts w:ascii="Arial" w:hAnsi="Arial" w:cs="Arial"/>
          <w:rtl/>
        </w:rPr>
        <w:t xml:space="preserve">تعرض المشغلين وتتيح إنشاء وتعديل وتعطيل واسترجاع الحسابات وربط القوالب بالمشغل.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استخدم هذه الصفحة لتنفيذ المهام المعروضة حسب صلاحيات الحساب.</w:t>
      </w:r>
    </w:p>
    <w:p>
      <w:pPr>
        <w:pStyle w:val="ListParagraph"/>
        <w:bidi/>
        <w:ind w:right="720" w:hanging="360"/>
      </w:pPr>
      <w:r>
        <w:rPr>
          <w:rtl/>
        </w:rPr>
        <w:t xml:space="preserve">• راجع الأزرار والفلاتر والجداول وإجراءات فتح التفاصيل كما تظهر في الصورة.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486400" cy="3810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1906" w:h="16838"/>
      <w:pgMar w:top="900" w:right="720" w:bottom="1350" w:left="720" w:header="180" w:footer="180"/>
      <w:bidi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1042415"/>
          <wp:docPr id="9201" name="Niletronix Foot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Footer"/>
                  <pic:cNvPicPr/>
                </pic:nvPicPr>
                <pic:blipFill>
                  <a:blip xmlns:r="http://schemas.openxmlformats.org/officeDocument/2006/relationships" r:embed="rIdFooterImage"/>
                  <a:stretch>
                    <a:fillRect/>
                  </a:stretch>
                </pic:blipFill>
                <pic:spPr>
                  <a:xfrm>
                    <a:off x="0" y="0"/>
                    <a:ext cx="6629400" cy="10424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  <w:spacing w:before="0" w:after="0"/>
    </w:pPr>
    <w:r>
      <w:drawing>
        <wp:inline xmlns:wp="http://schemas.openxmlformats.org/drawingml/2006/wordprocessingDrawing" distT="0" distB="0" distL="0" distR="0">
          <wp:extent cx="6629400" cy="566928"/>
          <wp:docPr id="9101" name="Niletronix Header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iletronix Header"/>
                  <pic:cNvPicPr/>
                </pic:nvPicPr>
                <pic:blipFill>
                  <a:blip xmlns:r="http://schemas.openxmlformats.org/officeDocument/2006/relationships" r:embed="rIdHeaderImage"/>
                  <a:stretch>
                    <a:fillRect/>
                  </a:stretch>
                </pic:blipFill>
                <pic:spPr>
                  <a:xfrm>
                    <a:off x="0" y="0"/>
                    <a:ext cx="6629400" cy="5669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pPr>
      <w:bidi/>
      <w:jc w:val="right"/>
      <w:spacing w:after="150"/>
    </w:pPr>
    <w:rPr>
      <w:rFonts w:ascii="Arial" w:hAnsi="Arial" w:cs="Arial"/>
      <w:sz w:val="23"/>
      <w:rtl/>
    </w:rPr>
  </w:style>
  <w:style w:type="paragraph" w:styleId="Heading1">
    <w:name w:val="Heading 1"/>
    <w:basedOn w:val="Normal"/>
    <w:pPr>
      <w:bidi/>
      <w:jc w:val="right"/>
      <w:spacing w:before="260" w:after="160"/>
    </w:pPr>
    <w:rPr>
      <w:b/>
      <w:color w:val="0059B3"/>
      <w:sz w:val="30"/>
      <w:rtl/>
    </w:rPr>
  </w:style>
  <w:style w:type="paragraph" w:styleId="ListParagraph">
    <w:name w:val="List Paragraph"/>
    <w:basedOn w:val="Normal"/>
    <w:pPr>
      <w:bidi/>
      <w:jc w:val="right"/>
    </w:pPr>
    <w:rPr>
      <w:rFonts w:ascii="Arial" w:hAnsi="Arial" w:cs="Arial"/>
      <w:sz w:val="22"/>
      <w:rtl/>
    </w:rPr>
  </w:style>
  <w:style w:type="paragraph" w:styleId="CoverTitle">
    <w:name w:val="Cover Title"/>
  </w:style>
  <w:style w:type="paragraph" w:styleId="CoverRole">
    <w:name w:val="Cover Role"/>
  </w:style>
  <w:style w:type="paragraph" w:styleId="Badge">
    <w:name w:val="Badge"/>
  </w:style>
  <w:style w:type="paragraph" w:styleId="Small">
    <w:name w:val="Small"/>
  </w:style>
  <w:style w:type="paragraph" w:styleId="SmallCaps">
    <w:name w:val="Small Caps"/>
  </w:style>
  <w:style w:type="paragraph" w:styleId="FeatureIcon">
    <w:name w:val="Feature Icon"/>
  </w:style>
  <w:style w:type="paragraph" w:styleId="PathLine">
    <w:name w:val="Path Line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logo-2.png"/><Relationship Id="rIdImg2" Type="http://schemas.openxmlformats.org/officeDocument/2006/relationships/image" Target="media/cover-3.png"/><Relationship Id="rIdImg3" Type="http://schemas.openxmlformats.org/officeDocument/2006/relationships/image" Target="media/shot-1-4.png"/><Relationship Id="rIdImg4" Type="http://schemas.openxmlformats.org/officeDocument/2006/relationships/image" Target="media/shot-2-5.png"/><Relationship Id="rIdImg5" Type="http://schemas.openxmlformats.org/officeDocument/2006/relationships/image" Target="media/shot-3-6.png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ThemeCover" Type="http://schemas.openxmlformats.org/officeDocument/2006/relationships/image" Target="media/theme-cover.png"/></Relationships>
</file>

<file path=word/_rels/footer1.xml.rels><?xml version="1.0" encoding="UTF-8" standalone="yes"?><Relationships xmlns="http://schemas.openxmlformats.org/package/2006/relationships"><Relationship Id="rIdFooterImage" Type="http://schemas.openxmlformats.org/officeDocument/2006/relationships/image" Target="media/theme-footer.png"/></Relationships>
</file>

<file path=word/_rels/header1.xml.rels><?xml version="1.0" encoding="UTF-8" standalone="yes"?><Relationships xmlns="http://schemas.openxmlformats.org/package/2006/relationships"><Relationship Id="rIdHeaderImage" Type="http://schemas.openxmlformats.org/officeDocument/2006/relationships/image" Target="media/theme-header.png"/></Relationships>
</file>