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300"/>
        <w:jc w:val="center"/>
      </w:pPr>
      <w:r>
        <w:t>STANDALONE PROJECT DOSSIER  •  PRESENTATION HANDOFF</w:t>
      </w:r>
    </w:p>
    <w:p>
      <w:pPr>
        <w:spacing w:before="460" w:after="140"/>
        <w:jc w:val="center"/>
      </w:pPr>
      <w:r>
        <w:rPr>
          <w:rFonts w:ascii="Aptos Display" w:hAnsi="Aptos Display"/>
          <w:b/>
          <w:color w:val="14243A"/>
          <w:sz w:val="84"/>
        </w:rPr>
        <w:t>JARVIS</w:t>
      </w:r>
    </w:p>
    <w:p>
      <w:pPr>
        <w:spacing w:after="240"/>
        <w:jc w:val="center"/>
      </w:pPr>
      <w:r>
        <w:rPr>
          <w:rFonts w:ascii="Aptos Display" w:hAnsi="Aptos Display"/>
          <w:color w:val="12A89D"/>
          <w:sz w:val="34"/>
        </w:rPr>
        <w:t>A Privacy-Aware, Adaptive AI Agent for Android</w:t>
        <w:br/>
        <w:t>with Persistent Task Execution and Verifiable Tool Use</w:t>
      </w:r>
    </w:p>
    <w:p>
      <w:pPr>
        <w:spacing w:before="200"/>
        <w:jc w:val="center"/>
      </w:pPr>
      <w:r>
        <w:rPr>
          <w:b/>
          <w:color w:val="5C6B7A"/>
          <w:sz w:val="20"/>
        </w:rPr>
        <w:t>FINAL PRODUCT &amp; PRESENTATION CONTEXT</w:t>
      </w:r>
    </w:p>
    <w:tbl>
      <w:tblPr>
        <w:tblW w:type="auto" w:w="0"/>
        <w:jc w:val="center"/>
        <w:tblLayout w:type="fixed"/>
        <w:tblLook w:firstColumn="1" w:firstRow="1" w:lastColumn="0" w:lastRow="0" w:noHBand="0" w:noVBand="1" w:val="04A0"/>
      </w:tblPr>
      <w:tblGrid>
        <w:gridCol w:w="2448"/>
        <w:gridCol w:w="4608"/>
        <w:gridCol w:w="2448"/>
      </w:tblGrid>
      <w:tr>
        <w:tc>
          <w:tcPr>
            <w:tcW w:type="dxa" w:w="2448"/>
            <w:shd w:fill="14243A"/>
          </w:tcPr>
          <w:p/>
        </w:tc>
        <w:tc>
          <w:tcPr>
            <w:tcW w:type="dxa" w:w="4608"/>
            <w:shd w:fill="12A89D"/>
          </w:tcPr>
          <w:p/>
        </w:tc>
        <w:tc>
          <w:tcPr>
            <w:tcW w:type="dxa" w:w="2448"/>
            <w:shd w:fill="D9A441"/>
          </w:tcPr>
          <w:p/>
        </w:tc>
      </w:tr>
    </w:tbl>
    <w:p>
      <w:pPr>
        <w:spacing w:before="700"/>
        <w:jc w:val="center"/>
      </w:pPr>
      <w:r>
        <w:rPr>
          <w:color w:val="5C6B7A"/>
          <w:sz w:val="20"/>
        </w:rPr>
        <w:t>Prepared for presentation planning and teammate handoff</w:t>
      </w:r>
    </w:p>
    <w:p>
      <w:pPr>
        <w:jc w:val="center"/>
      </w:pPr>
      <w:r>
        <w:rPr>
          <w:color w:val="5C6B7A"/>
          <w:sz w:val="18"/>
        </w:rPr>
        <w:t>21 October 2026  •  Android application  •  Kotlin / Jetpack Compose</w:t>
      </w:r>
    </w:p>
    <w:p>
      <w:pPr>
        <w:spacing w:before="700"/>
        <w:jc w:val="center"/>
      </w:pPr>
      <w:r>
        <w:rPr>
          <w:i/>
          <w:color w:val="5C6B7A"/>
          <w:sz w:val="18"/>
        </w:rPr>
        <w:t>This brief describes the completed presentation-day product in present tense. A separate internal readiness section records what has been verified and what still requires final implementation or real-device testing.</w:t>
      </w:r>
    </w:p>
    <w:p>
      <w:r>
        <w:br w:type="page"/>
      </w:r>
    </w:p>
    <w:p>
      <w:pPr>
        <w:pStyle w:val="Heading1"/>
        <w:keepNext/>
      </w:pPr>
      <w:r>
        <w:t>How to use this document</w:t>
      </w:r>
    </w:p>
    <w:p>
      <w:r>
        <w:t>This is the single, self-contained context document for the teammate preparing the project presentation. It contains the project story, product capabilities, architecture, workflows, technology stack, research metrics, evaluation caveats, demo sequence and viva guidance in one place. The presentation can be prepared from this document alone; no GitHub repository or separate project file is required to understand the narrative.</w:t>
      </w:r>
    </w:p>
    <w:tbl>
      <w:tblPr>
        <w:tblW w:type="auto" w:w="0"/>
        <w:jc w:val="center"/>
        <w:tblLayout w:type="fixed"/>
        <w:tblLook w:firstColumn="1" w:firstRow="1" w:lastColumn="0" w:lastRow="0" w:noHBand="0" w:noVBand="1" w:val="04A0"/>
      </w:tblPr>
      <w:tblGrid>
        <w:gridCol w:w="9994"/>
      </w:tblGrid>
      <w:tr>
        <w:tc>
          <w:tcPr>
            <w:tcW w:type="dxa" w:w="9792"/>
            <w:shd w:fill="EAF1F8"/>
            <w:tcMar>
              <w:top w:w="130" w:type="dxa"/>
              <w:start w:w="170" w:type="dxa"/>
              <w:bottom w:w="130" w:type="dxa"/>
              <w:end w:w="170" w:type="dxa"/>
            </w:tcMar>
          </w:tcPr>
          <w:p>
            <w:pPr>
              <w:spacing w:after="60"/>
            </w:pPr>
            <w:r>
              <w:rPr>
                <w:b/>
                <w:color w:val="203B59"/>
                <w:sz w:val="20"/>
              </w:rPr>
              <w:t>Important framing</w:t>
            </w:r>
          </w:p>
          <w:p>
            <w:pPr>
              <w:spacing w:after="0" w:line="252" w:lineRule="auto"/>
            </w:pPr>
            <w:r>
              <w:rPr>
                <w:color w:val="253447"/>
                <w:sz w:val="18"/>
              </w:rPr>
              <w:t>The main product narrative is written in the present tense for the presentation-day end product. The internal readiness snapshot distinguishes the last reported baseline from features that still need final implementation or real-device evidence. Before presenting, update that snapshot from the final verified build; do not confuse the intended final product with the last verified baseline.</w:t>
            </w:r>
          </w:p>
        </w:tc>
      </w:tr>
    </w:tbl>
    <w:p>
      <w:pPr>
        <w:spacing w:after="0"/>
      </w:pPr>
    </w:p>
    <w:p>
      <w:pPr>
        <w:pStyle w:val="Heading2"/>
        <w:keepNext/>
      </w:pPr>
      <w:r>
        <w:t>Document map</w:t>
      </w:r>
    </w:p>
    <w:p>
      <w:pPr>
        <w:pStyle w:val="ListBullet"/>
        <w:spacing w:after="40"/>
        <w:ind w:left="360" w:hanging="202"/>
      </w:pPr>
      <w:r>
        <w:t>Executive summary and project identity</w:t>
      </w:r>
    </w:p>
    <w:p>
      <w:pPr>
        <w:pStyle w:val="ListBullet"/>
        <w:spacing w:after="40"/>
        <w:ind w:left="360" w:hanging="202"/>
      </w:pPr>
      <w:r>
        <w:t>Problem statement, objectives and research contribution</w:t>
      </w:r>
    </w:p>
    <w:p>
      <w:pPr>
        <w:pStyle w:val="ListBullet"/>
        <w:spacing w:after="40"/>
        <w:ind w:left="360" w:hanging="202"/>
      </w:pPr>
      <w:r>
        <w:t>Final product capabilities and user workflows</w:t>
      </w:r>
    </w:p>
    <w:p>
      <w:pPr>
        <w:pStyle w:val="ListBullet"/>
        <w:spacing w:after="40"/>
        <w:ind w:left="360" w:hanging="202"/>
      </w:pPr>
      <w:r>
        <w:t>Architecture, technology stack, persistence and safety model</w:t>
      </w:r>
    </w:p>
    <w:p>
      <w:pPr>
        <w:pStyle w:val="ListBullet"/>
        <w:spacing w:after="40"/>
        <w:ind w:left="360" w:hanging="202"/>
      </w:pPr>
      <w:r>
        <w:t>AI routing and plan–execute–verify methodology</w:t>
      </w:r>
    </w:p>
    <w:p>
      <w:pPr>
        <w:pStyle w:val="ListBullet"/>
        <w:spacing w:after="40"/>
        <w:ind w:left="360" w:hanging="202"/>
      </w:pPr>
      <w:r>
        <w:t>Research dashboard, exports and evaluation evidence</w:t>
      </w:r>
    </w:p>
    <w:p>
      <w:pPr>
        <w:pStyle w:val="ListBullet"/>
        <w:spacing w:after="40"/>
        <w:ind w:left="360" w:hanging="202"/>
      </w:pPr>
      <w:r>
        <w:t>Implementation status, limitations and final validation checklist</w:t>
      </w:r>
    </w:p>
    <w:p>
      <w:pPr>
        <w:pStyle w:val="ListBullet"/>
        <w:spacing w:after="40"/>
        <w:ind w:left="360" w:hanging="202"/>
      </w:pPr>
      <w:r>
        <w:t>Suggested slide outline, live-demo script and likely viva questions</w:t>
      </w:r>
    </w:p>
    <w:p>
      <w:pPr>
        <w:pStyle w:val="Heading1"/>
        <w:keepNext/>
      </w:pPr>
      <w:r>
        <w:t>1. Executive summary</w:t>
      </w:r>
    </w:p>
    <w:p>
      <w:r>
        <w:t>JARVIS is an Android personal assistant that turns natural-language requests into actions the user can inspect, approve and verify. It combines a deterministic on-device command path with privacy-gated cloud AI, persistent reminders and goals, contextual memory, typed Android tools, multi-step task orchestration and a research dashboard. Unlike a chat-only assistant, it treats actions as structured operations with explicit state, approval requirements and observable outcomes.</w:t>
      </w:r>
    </w:p>
    <w:p>
      <w:r>
        <w:t>The application supports typed commands and a voice interaction experience. It understands supported English, Roman-script Hinglish and Devanagari Hindi requests, resolves dates and times using device context, and asks clarifying questions when the requested action is ambiguous. Reminders, timers, plans and other durable tasks are stored locally; the interface exposes their status instead of relying only on generated conversational claims.</w:t>
      </w:r>
    </w:p>
    <w:p>
      <w:r>
        <w:t>JARVIS uses an adaptive routing policy to keep suitable requests local and use cloud models when the request benefits from them and the privacy policy permits it. A central privacy boundary detects and redacts recognised secret patterns before persistence or provider transmission. A typed tool registry, explicit approvals for consequential actions, and a plan–execute–verify engine reduce accidental side effects and false success claims.</w:t>
      </w:r>
    </w:p>
    <w:p>
      <w:r>
        <w:t>The Research Dashboard presents evidence with source type, date, sample size and denominator. CSV and JSON exports use an explicit schema and allowlist, enabling the project to be evaluated from recorded evidence rather than a single overall score. The project therefore combines an applied mobile assistant with a measurable systems-research contribution in privacy-aware routing and verifiable agent execution.</w:t>
      </w:r>
    </w:p>
    <w:p>
      <w:pPr>
        <w:pStyle w:val="Heading2"/>
        <w:keepNext/>
      </w:pPr>
      <w:r>
        <w:t>Project at a glance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203B59"/>
            <w:tcMar>
              <w:top w:w="80" w:type="dxa"/>
              <w:start w:w="90" w:type="dxa"/>
              <w:bottom w:w="80" w:type="dxa"/>
              <w:end w:w="90" w:type="dxa"/>
            </w:tcMar>
            <w:vAlign w:val="center"/>
          </w:tcPr>
          <w:p>
            <w:pPr>
              <w:pStyle w:val="TableText"/>
              <w:spacing w:after="0"/>
            </w:pPr>
            <w:r/>
            <w:r>
              <w:rPr>
                <w:b/>
                <w:color w:val="FFFFFF"/>
                <w:sz w:val="16"/>
              </w:rPr>
              <w:t>Item</w:t>
            </w:r>
          </w:p>
        </w:tc>
        <w:tc>
          <w:tcPr>
            <w:tcW w:type="dxa" w:w="7560"/>
            <w:shd w:fill="203B59"/>
            <w:tcMar>
              <w:top w:w="80" w:type="dxa"/>
              <w:start w:w="90" w:type="dxa"/>
              <w:bottom w:w="80" w:type="dxa"/>
              <w:end w:w="90" w:type="dxa"/>
            </w:tcMar>
            <w:vAlign w:val="center"/>
          </w:tcPr>
          <w:p>
            <w:pPr>
              <w:pStyle w:val="TableText"/>
              <w:spacing w:after="0"/>
            </w:pPr>
            <w:r/>
            <w:r>
              <w:rPr>
                <w:b/>
                <w:color w:val="FFFFFF"/>
                <w:sz w:val="16"/>
              </w:rPr>
              <w:t>Description</w:t>
            </w:r>
          </w:p>
        </w:tc>
      </w:tr>
      <w:tr>
        <w:trPr>
          <w:cantSplit/>
        </w:trPr>
        <w:tc>
          <w:tcPr>
            <w:tcW w:type="dxa" w:w="2232"/>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Project title</w:t>
            </w:r>
          </w:p>
        </w:tc>
        <w:tc>
          <w:tcPr>
            <w:tcW w:type="dxa" w:w="7560"/>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JARVIS: A Privacy-Aware, Adaptive AI Agent for Android with Persistent Task Execution and Verifiable Tool Use</w:t>
            </w:r>
          </w:p>
        </w:tc>
      </w:tr>
      <w:tr>
        <w:trPr>
          <w:cantSplit/>
        </w:trPr>
        <w:tc>
          <w:tcPr>
            <w:tcW w:type="dxa" w:w="2232"/>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Project type</w:t>
            </w:r>
          </w:p>
        </w:tc>
        <w:tc>
          <w:tcPr>
            <w:tcW w:type="dxa" w:w="7560"/>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Android application and applied AI-agent research prototype</w:t>
            </w:r>
          </w:p>
        </w:tc>
      </w:tr>
      <w:tr>
        <w:trPr>
          <w:cantSplit/>
        </w:trPr>
        <w:tc>
          <w:tcPr>
            <w:tcW w:type="dxa" w:w="2232"/>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Primary users</w:t>
            </w:r>
          </w:p>
        </w:tc>
        <w:tc>
          <w:tcPr>
            <w:tcW w:type="dxa" w:w="7560"/>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An individual Android user who wants voice/text assistance, personal task execution and visible control over actions</w:t>
            </w:r>
          </w:p>
        </w:tc>
      </w:tr>
      <w:tr>
        <w:trPr>
          <w:cantSplit/>
        </w:trPr>
        <w:tc>
          <w:tcPr>
            <w:tcW w:type="dxa" w:w="2232"/>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Primary problem</w:t>
            </w:r>
          </w:p>
        </w:tc>
        <w:tc>
          <w:tcPr>
            <w:tcW w:type="dxa" w:w="7560"/>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General assistants can be opaque about what they heard, what they will do, what data they send, and whether an action actually succeeded</w:t>
            </w:r>
          </w:p>
        </w:tc>
      </w:tr>
      <w:tr>
        <w:trPr>
          <w:cantSplit/>
        </w:trPr>
        <w:tc>
          <w:tcPr>
            <w:tcW w:type="dxa" w:w="2232"/>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Main contribution</w:t>
            </w:r>
          </w:p>
        </w:tc>
        <w:tc>
          <w:tcPr>
            <w:tcW w:type="dxa" w:w="7560"/>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A privacy-aware, adaptive local/cloud assistant with persistent execution state, typed tools, approvals, verification and reproducible research evidence</w:t>
            </w:r>
          </w:p>
        </w:tc>
      </w:tr>
      <w:tr>
        <w:trPr>
          <w:cantSplit/>
        </w:trPr>
        <w:tc>
          <w:tcPr>
            <w:tcW w:type="dxa" w:w="2232"/>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Platform and UI</w:t>
            </w:r>
          </w:p>
        </w:tc>
        <w:tc>
          <w:tcPr>
            <w:tcW w:type="dxa" w:w="7560"/>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Android; Kotlin; Jetpack Compose</w:t>
            </w:r>
          </w:p>
        </w:tc>
      </w:tr>
      <w:tr>
        <w:trPr>
          <w:cantSplit/>
        </w:trPr>
        <w:tc>
          <w:tcPr>
            <w:tcW w:type="dxa" w:w="2232"/>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AI strategy</w:t>
            </w:r>
          </w:p>
        </w:tc>
        <w:tc>
          <w:tcPr>
            <w:tcW w:type="dxa" w:w="7560"/>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Offline deterministic parser + policy-gated cloud fallback (Groq primary, Gemini fallback where configured)</w:t>
            </w:r>
          </w:p>
        </w:tc>
      </w:tr>
      <w:tr>
        <w:trPr>
          <w:cantSplit/>
        </w:trPr>
        <w:tc>
          <w:tcPr>
            <w:tcW w:type="dxa" w:w="2232"/>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Current research evidence</w:t>
            </w:r>
          </w:p>
        </w:tc>
        <w:tc>
          <w:tcPr>
            <w:tcW w:type="dxa" w:w="7560"/>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Routing benchmarks, held-out samples, plan–execute–verify scenarios, memory cases, privacy tests and on-device test results</w:t>
            </w:r>
          </w:p>
        </w:tc>
      </w:tr>
      <w:tr>
        <w:trPr>
          <w:cantSplit/>
        </w:trPr>
        <w:tc>
          <w:tcPr>
            <w:tcW w:type="dxa" w:w="2232"/>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Implementation status note</w:t>
            </w:r>
          </w:p>
        </w:tc>
        <w:tc>
          <w:tcPr>
            <w:tcW w:type="dxa" w:w="7560"/>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The product narrative describes the presentation-day end state. A self-contained readiness snapshot later in this document identifies tests and physical-device observations still needing confirmation.</w:t>
            </w:r>
          </w:p>
        </w:tc>
      </w:tr>
    </w:tbl>
    <w:p>
      <w:pPr>
        <w:spacing w:after="0"/>
      </w:pPr>
    </w:p>
    <w:p>
      <w:pPr>
        <w:pStyle w:val="Heading1"/>
        <w:keepNext/>
      </w:pPr>
      <w:r>
        <w:t>2. Project identity, problem statement and motivation</w:t>
      </w:r>
    </w:p>
    <w:p>
      <w:pPr>
        <w:pStyle w:val="Heading2"/>
        <w:keepNext/>
      </w:pPr>
      <w:r>
        <w:t>2.1 Problem statement</w:t>
      </w:r>
    </w:p>
    <w:p>
      <w:r>
        <w:t>Mobile assistants commonly combine speech recognition, language models and platform integrations, but a natural-language answer is not the same as a reliable action. Several practical problems motivate JARVIS: speech can be missed without visible feedback; vague instructions can be routed to the wrong intent; a conversational system can mistake a reminder query for a reminder-creation request; background work can be interrupted; a model can say an action succeeded without checking platform state; and sensitive information can be included in stored history or cloud requests.</w:t>
      </w:r>
    </w:p>
    <w:p>
      <w:r>
        <w:t>There is also a trade-off between local processing and cloud intelligence. Local rules offer low latency and can avoid network transmission, but have limited coverage. Cloud models can understand more varied phrasing, but introduce latency, availability, quota and privacy considerations. JARVIS addresses this trade-off through explicit routing and policy rather than sending every request to a model by default.</w:t>
      </w:r>
    </w:p>
    <w:p>
      <w:pPr>
        <w:pStyle w:val="Heading2"/>
        <w:keepNext/>
      </w:pPr>
      <w:r>
        <w:t>2.2 Project goal</w:t>
      </w:r>
    </w:p>
    <w:p>
      <w:r>
        <w:t>The goal is to build a mobile AI agent that is helpful without being opaque: it captures a request, understands the intended action, checks policy and required permissions, asks for approval where necessary, executes through typed tools, persists state, verifies observable results and tells the user what actually happened.</w:t>
      </w:r>
    </w:p>
    <w:p>
      <w:pPr>
        <w:pStyle w:val="Heading2"/>
        <w:keepNext/>
      </w:pPr>
      <w:r>
        <w:t>2.3 Specific objectives</w:t>
      </w:r>
    </w:p>
    <w:p>
      <w:pPr>
        <w:pStyle w:val="ListBullet"/>
        <w:spacing w:after="40"/>
        <w:ind w:left="360" w:hanging="202"/>
      </w:pPr>
      <w:r>
        <w:t>Support natural-language interaction through typed requests and an opt-in voice workflow with visible listening and processing states.</w:t>
      </w:r>
    </w:p>
    <w:p>
      <w:pPr>
        <w:pStyle w:val="ListBullet"/>
        <w:spacing w:after="40"/>
        <w:ind w:left="360" w:hanging="202"/>
      </w:pPr>
      <w:r>
        <w:t>Route supported commands locally and use cloud models only when the routing and privacy policies permit it.</w:t>
      </w:r>
    </w:p>
    <w:p>
      <w:pPr>
        <w:pStyle w:val="ListBullet"/>
        <w:spacing w:after="40"/>
        <w:ind w:left="360" w:hanging="202"/>
      </w:pPr>
      <w:r>
        <w:t>Provide reminders, timers, goals, task plans and cancellation/recovery with durable local state.</w:t>
      </w:r>
    </w:p>
    <w:p>
      <w:pPr>
        <w:pStyle w:val="ListBullet"/>
        <w:spacing w:after="40"/>
        <w:ind w:left="360" w:hanging="202"/>
      </w:pPr>
      <w:r>
        <w:t>Use contextual memory without returning unrelated facts or reintroducing detected secrets.</w:t>
      </w:r>
    </w:p>
    <w:p>
      <w:pPr>
        <w:pStyle w:val="ListBullet"/>
        <w:spacing w:after="40"/>
        <w:ind w:left="360" w:hanging="202"/>
      </w:pPr>
      <w:r>
        <w:t>Enforce typed arguments, permissions and explicit approval for consequential operations.</w:t>
      </w:r>
    </w:p>
    <w:p>
      <w:pPr>
        <w:pStyle w:val="ListBullet"/>
        <w:spacing w:after="40"/>
        <w:ind w:left="360" w:hanging="202"/>
      </w:pPr>
      <w:r>
        <w:t>Execute multi-step plans in order and verify postconditions before reporting completion.</w:t>
      </w:r>
    </w:p>
    <w:p>
      <w:pPr>
        <w:pStyle w:val="ListBullet"/>
        <w:spacing w:after="40"/>
        <w:ind w:left="360" w:hanging="202"/>
      </w:pPr>
      <w:r>
        <w:t>Support common English, Hinglish and Hindi intents, including date/time interpretation and context-sensitive confirmations.</w:t>
      </w:r>
    </w:p>
    <w:p>
      <w:pPr>
        <w:pStyle w:val="ListBullet"/>
        <w:spacing w:after="40"/>
        <w:ind w:left="360" w:hanging="202"/>
      </w:pPr>
      <w:r>
        <w:t>Record research evidence and provide privacy-limited CSV/JSON export for reproducible evaluation.</w:t>
      </w:r>
    </w:p>
    <w:p>
      <w:pPr>
        <w:pStyle w:val="Heading2"/>
        <w:keepNext/>
      </w:pPr>
      <w:r>
        <w:t>2.4 Research questions</w:t>
      </w:r>
    </w:p>
    <w:p>
      <w:pPr>
        <w:pStyle w:val="ListBullet"/>
        <w:spacing w:after="40"/>
        <w:ind w:left="360" w:hanging="202"/>
      </w:pPr>
      <w:r>
        <w:t>How much can adaptive local/cloud routing reduce cloud requests while retaining tool and argument accuracy?</w:t>
      </w:r>
    </w:p>
    <w:p>
      <w:pPr>
        <w:pStyle w:val="ListBullet"/>
        <w:spacing w:after="40"/>
        <w:ind w:left="360" w:hanging="202"/>
      </w:pPr>
      <w:r>
        <w:t>How can Android actions be represented and executed so that approvals, retries, crashes and verification are explicit?</w:t>
      </w:r>
    </w:p>
    <w:p>
      <w:pPr>
        <w:pStyle w:val="ListBullet"/>
        <w:spacing w:after="40"/>
        <w:ind w:left="360" w:hanging="202"/>
      </w:pPr>
      <w:r>
        <w:t>How can memory, event processing and multilingual intent handling improve usefulness without weakening privacy?</w:t>
      </w:r>
    </w:p>
    <w:p>
      <w:pPr>
        <w:pStyle w:val="ListBullet"/>
        <w:spacing w:after="40"/>
        <w:ind w:left="360" w:hanging="202"/>
      </w:pPr>
      <w:r>
        <w:t>How can evaluations separate historical benchmark results, simulations, automated tests and real-device observations?</w:t>
      </w:r>
    </w:p>
    <w:p>
      <w:pPr>
        <w:pStyle w:val="Heading1"/>
        <w:keepNext/>
      </w:pPr>
      <w:r>
        <w:t>3. Main technical contributions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45"/>
            <w:shd w:fill="203B59"/>
            <w:tcMar>
              <w:top w:w="80" w:type="dxa"/>
              <w:start w:w="90" w:type="dxa"/>
              <w:bottom w:w="80" w:type="dxa"/>
              <w:end w:w="90" w:type="dxa"/>
            </w:tcMar>
            <w:vAlign w:val="center"/>
          </w:tcPr>
          <w:p>
            <w:pPr>
              <w:pStyle w:val="TableText"/>
              <w:spacing w:after="0"/>
            </w:pPr>
            <w:r/>
            <w:r>
              <w:rPr>
                <w:b/>
                <w:color w:val="FFFFFF"/>
                <w:sz w:val="15"/>
              </w:rPr>
              <w:t>Contribution</w:t>
            </w:r>
          </w:p>
        </w:tc>
        <w:tc>
          <w:tcPr>
            <w:tcW w:type="dxa" w:w="4248"/>
            <w:shd w:fill="203B59"/>
            <w:tcMar>
              <w:top w:w="80" w:type="dxa"/>
              <w:start w:w="90" w:type="dxa"/>
              <w:bottom w:w="80" w:type="dxa"/>
              <w:end w:w="90" w:type="dxa"/>
            </w:tcMar>
            <w:vAlign w:val="center"/>
          </w:tcPr>
          <w:p>
            <w:pPr>
              <w:pStyle w:val="TableText"/>
              <w:spacing w:after="0"/>
            </w:pPr>
            <w:r/>
            <w:r>
              <w:rPr>
                <w:b/>
                <w:color w:val="FFFFFF"/>
                <w:sz w:val="15"/>
              </w:rPr>
              <w:t>What it means in JARVIS</w:t>
            </w:r>
          </w:p>
        </w:tc>
        <w:tc>
          <w:tcPr>
            <w:tcW w:type="dxa" w:w="3499"/>
            <w:shd w:fill="203B59"/>
            <w:tcMar>
              <w:top w:w="80" w:type="dxa"/>
              <w:start w:w="90" w:type="dxa"/>
              <w:bottom w:w="80" w:type="dxa"/>
              <w:end w:w="90" w:type="dxa"/>
            </w:tcMar>
            <w:vAlign w:val="center"/>
          </w:tcPr>
          <w:p>
            <w:pPr>
              <w:pStyle w:val="TableText"/>
              <w:spacing w:after="0"/>
            </w:pPr>
            <w:r/>
            <w:r>
              <w:rPr>
                <w:b/>
                <w:color w:val="FFFFFF"/>
                <w:sz w:val="15"/>
              </w:rPr>
              <w:t>Why it matters</w:t>
            </w:r>
          </w:p>
        </w:tc>
      </w:tr>
      <w:tr>
        <w:trPr>
          <w:cantSplit/>
        </w:trPr>
        <w:tc>
          <w:tcPr>
            <w:tcW w:type="dxa" w:w="2045"/>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Adaptive local/cloud routing</w:t>
            </w:r>
          </w:p>
        </w:tc>
        <w:tc>
          <w:tcPr>
            <w:tcW w:type="dxa" w:w="424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Deterministic offline parsing handles supported commands; a policy-aware router chooses whether cloud AI is needed.</w:t>
            </w:r>
          </w:p>
        </w:tc>
        <w:tc>
          <w:tcPr>
            <w:tcW w:type="dxa" w:w="3499"/>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Reduces unnecessary network usage, latency and exposure while retaining cloud capability for harder requests.</w:t>
            </w:r>
          </w:p>
        </w:tc>
      </w:tr>
      <w:tr>
        <w:trPr>
          <w:cantSplit/>
        </w:trPr>
        <w:tc>
          <w:tcPr>
            <w:tcW w:type="dxa" w:w="2045"/>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Central privacy boundary</w:t>
            </w:r>
          </w:p>
        </w:tc>
        <w:tc>
          <w:tcPr>
            <w:tcW w:type="dxa" w:w="424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Recognised secrets are kept local or redacted before being stored, logged or sent through model-provider fallbacks.</w:t>
            </w:r>
          </w:p>
        </w:tc>
        <w:tc>
          <w:tcPr>
            <w:tcW w:type="dxa" w:w="3499"/>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Privacy checks remain active across retries and fallback providers instead of being scattered across individual features.</w:t>
            </w:r>
          </w:p>
        </w:tc>
      </w:tr>
      <w:tr>
        <w:trPr>
          <w:cantSplit/>
        </w:trPr>
        <w:tc>
          <w:tcPr>
            <w:tcW w:type="dxa" w:w="2045"/>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Typed tool registry</w:t>
            </w:r>
          </w:p>
        </w:tc>
        <w:tc>
          <w:tcPr>
            <w:tcW w:type="dxa" w:w="424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Tools declare argument types, permissions, approval, side effects, retry safety, verification methods and known limitations.</w:t>
            </w:r>
          </w:p>
        </w:tc>
        <w:tc>
          <w:tcPr>
            <w:tcW w:type="dxa" w:w="3499"/>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Prevents the model/parser from bypassing validation and makes tool behaviour auditable.</w:t>
            </w:r>
          </w:p>
        </w:tc>
      </w:tr>
      <w:tr>
        <w:trPr>
          <w:cantSplit/>
        </w:trPr>
        <w:tc>
          <w:tcPr>
            <w:tcW w:type="dxa" w:w="2045"/>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Persistent task engine</w:t>
            </w:r>
          </w:p>
        </w:tc>
        <w:tc>
          <w:tcPr>
            <w:tcW w:type="dxa" w:w="424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Reminders, goals, plan runs and step records survive app/process restarts; alarms and scheduled work are re-armed.</w:t>
            </w:r>
          </w:p>
        </w:tc>
        <w:tc>
          <w:tcPr>
            <w:tcW w:type="dxa" w:w="3499"/>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Task state does not depend only on volatile conversation memory.</w:t>
            </w:r>
          </w:p>
        </w:tc>
      </w:tr>
      <w:tr>
        <w:trPr>
          <w:cantSplit/>
        </w:trPr>
        <w:tc>
          <w:tcPr>
            <w:tcW w:type="dxa" w:w="2045"/>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Plan–execute–verify</w:t>
            </w:r>
          </w:p>
        </w:tc>
        <w:tc>
          <w:tcPr>
            <w:tcW w:type="dxa" w:w="424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 multi-step request becomes a structured plan; exact approval is recorded, steps execute in order and outcomes are verified.</w:t>
            </w:r>
          </w:p>
        </w:tc>
        <w:tc>
          <w:tcPr>
            <w:tcW w:type="dxa" w:w="3499"/>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Separates intention, attempted execution and verified success.</w:t>
            </w:r>
          </w:p>
        </w:tc>
      </w:tr>
      <w:tr>
        <w:trPr>
          <w:cantSplit/>
        </w:trPr>
        <w:tc>
          <w:tcPr>
            <w:tcW w:type="dxa" w:w="2045"/>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Contextual memory</w:t>
            </w:r>
          </w:p>
        </w:tc>
        <w:tc>
          <w:tcPr>
            <w:tcW w:type="dxa" w:w="424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Relevant memory is ranked, weak matches are excluded and conflicting facts prompt clarification.</w:t>
            </w:r>
          </w:p>
        </w:tc>
        <w:tc>
          <w:tcPr>
            <w:tcW w:type="dxa" w:w="3499"/>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Keeps answers focused and avoids dumping unrelated personal data.</w:t>
            </w:r>
          </w:p>
        </w:tc>
      </w:tr>
      <w:tr>
        <w:trPr>
          <w:cantSplit/>
        </w:trPr>
        <w:tc>
          <w:tcPr>
            <w:tcW w:type="dxa" w:w="2045"/>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Observed event processing</w:t>
            </w:r>
          </w:p>
        </w:tc>
        <w:tc>
          <w:tcPr>
            <w:tcW w:type="dxa" w:w="424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Events such as plan completion, reminder failure/miss and goal completion are based on actual state changes and deduplicated.</w:t>
            </w:r>
          </w:p>
        </w:tc>
        <w:tc>
          <w:tcPr>
            <w:tcW w:type="dxa" w:w="3499"/>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Improves recoverability and avoids repeated notifications or recursive side effects.</w:t>
            </w:r>
          </w:p>
        </w:tc>
      </w:tr>
      <w:tr>
        <w:trPr>
          <w:cantSplit/>
        </w:trPr>
        <w:tc>
          <w:tcPr>
            <w:tcW w:type="dxa" w:w="2045"/>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Multilingual intent layer</w:t>
            </w:r>
          </w:p>
        </w:tc>
        <w:tc>
          <w:tcPr>
            <w:tcW w:type="dxa" w:w="424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Supported English, Hinglish and Devanagari requests map to structured intents and arguments; ambiguous inputs prompt clarification.</w:t>
            </w:r>
          </w:p>
        </w:tc>
        <w:tc>
          <w:tcPr>
            <w:tcW w:type="dxa" w:w="3499"/>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Makes core commands more accessible while preserving safety rules.</w:t>
            </w:r>
          </w:p>
        </w:tc>
      </w:tr>
      <w:tr>
        <w:trPr>
          <w:cantSplit/>
        </w:trPr>
        <w:tc>
          <w:tcPr>
            <w:tcW w:type="dxa" w:w="2045"/>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Research evidence and export</w:t>
            </w:r>
          </w:p>
        </w:tc>
        <w:tc>
          <w:tcPr>
            <w:tcW w:type="dxa" w:w="424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 dashboard presents source-labelled metrics; CSV/JSON exports use a schema, allowlist and validation tool.</w:t>
            </w:r>
          </w:p>
        </w:tc>
        <w:tc>
          <w:tcPr>
            <w:tcW w:type="dxa" w:w="3499"/>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Makes project claims inspectable and reproducible rather than anecdotal.</w:t>
            </w:r>
          </w:p>
        </w:tc>
      </w:tr>
    </w:tbl>
    <w:p>
      <w:pPr>
        <w:spacing w:after="0"/>
      </w:pPr>
    </w:p>
    <w:p>
      <w:pPr>
        <w:pStyle w:val="Heading1"/>
        <w:keepNext/>
      </w:pPr>
      <w:r>
        <w:t>4. Final product: what JARVIS does</w:t>
      </w:r>
    </w:p>
    <w:p>
      <w:r>
        <w:t>The completed product is an Android assistant with one coherent interface and a shared execution policy. Users issue a command by typing or speaking. JARVIS makes its operating state visible, interprets the request, asks for missing details when needed, applies privacy and approval rules, performs a supported action and reports the result based on actual state.</w:t>
      </w:r>
    </w:p>
    <w:p>
      <w:pPr>
        <w:pStyle w:val="Heading2"/>
        <w:keepNext/>
      </w:pPr>
      <w:r>
        <w:t>4.1 User-facing screens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203B59"/>
            <w:tcMar>
              <w:top w:w="80" w:type="dxa"/>
              <w:start w:w="90" w:type="dxa"/>
              <w:bottom w:w="80" w:type="dxa"/>
              <w:end w:w="90" w:type="dxa"/>
            </w:tcMar>
            <w:vAlign w:val="center"/>
          </w:tcPr>
          <w:p>
            <w:pPr>
              <w:pStyle w:val="TableText"/>
              <w:spacing w:after="0"/>
            </w:pPr>
            <w:r/>
            <w:r>
              <w:rPr>
                <w:b/>
                <w:color w:val="FFFFFF"/>
                <w:sz w:val="16"/>
              </w:rPr>
              <w:t>Screen / surface</w:t>
            </w:r>
          </w:p>
        </w:tc>
        <w:tc>
          <w:tcPr>
            <w:tcW w:type="dxa" w:w="7488"/>
            <w:shd w:fill="203B59"/>
            <w:tcMar>
              <w:top w:w="80" w:type="dxa"/>
              <w:start w:w="90" w:type="dxa"/>
              <w:bottom w:w="80" w:type="dxa"/>
              <w:end w:w="90" w:type="dxa"/>
            </w:tcMar>
            <w:vAlign w:val="center"/>
          </w:tcPr>
          <w:p>
            <w:pPr>
              <w:pStyle w:val="TableText"/>
              <w:spacing w:after="0"/>
            </w:pPr>
            <w:r/>
            <w:r>
              <w:rPr>
                <w:b/>
                <w:color w:val="FFFFFF"/>
                <w:sz w:val="16"/>
              </w:rPr>
              <w:t>Purpose and visible information</w:t>
            </w:r>
          </w:p>
        </w:tc>
      </w:tr>
      <w:tr>
        <w:trPr>
          <w:cantSplit/>
        </w:trPr>
        <w:tc>
          <w:tcPr>
            <w:tcW w:type="dxa" w:w="2304"/>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Assistant</w:t>
            </w:r>
          </w:p>
        </w:tc>
        <w:tc>
          <w:tcPr>
            <w:tcW w:type="dxa" w:w="7488"/>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Conversation, typed commands, microphone control, transcript, processing/listening state, confirmation prompts and outcome messages.</w:t>
            </w:r>
          </w:p>
        </w:tc>
      </w:tr>
      <w:tr>
        <w:trPr>
          <w:cantSplit/>
        </w:trPr>
        <w:tc>
          <w:tcPr>
            <w:tcW w:type="dxa" w:w="2304"/>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Voice panel</w:t>
            </w:r>
          </w:p>
        </w:tc>
        <w:tc>
          <w:tcPr>
            <w:tcW w:type="dxa" w:w="7488"/>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Idle, wake detected, listening, processing, speaking, follow-up listening, confirmation, timeout and microphone/service errors. Sound-level feedback is tied to actual capture/recognition where available.</w:t>
            </w:r>
          </w:p>
        </w:tc>
      </w:tr>
      <w:tr>
        <w:trPr>
          <w:cantSplit/>
        </w:trPr>
        <w:tc>
          <w:tcPr>
            <w:tcW w:type="dxa" w:w="2304"/>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Plans</w:t>
            </w:r>
          </w:p>
        </w:tc>
        <w:tc>
          <w:tcPr>
            <w:tcW w:type="dxa" w:w="7488"/>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Goals, planned sessions, reminder/task records and multi-step run history. Supports status inspection, completion, pause/resume/cancel and step evidence where applicable.</w:t>
            </w:r>
          </w:p>
        </w:tc>
      </w:tr>
      <w:tr>
        <w:trPr>
          <w:cantSplit/>
        </w:trPr>
        <w:tc>
          <w:tcPr>
            <w:tcW w:type="dxa" w:w="2304"/>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Memory</w:t>
            </w:r>
          </w:p>
        </w:tc>
        <w:tc>
          <w:tcPr>
            <w:tcW w:type="dxa" w:w="7488"/>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Inspect, edit and delete saved facts/preferences under privacy and confirmation rules.</w:t>
            </w:r>
          </w:p>
        </w:tc>
      </w:tr>
      <w:tr>
        <w:trPr>
          <w:cantSplit/>
        </w:trPr>
        <w:tc>
          <w:tcPr>
            <w:tcW w:type="dxa" w:w="2304"/>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Activity</w:t>
            </w:r>
          </w:p>
        </w:tc>
        <w:tc>
          <w:tcPr>
            <w:tcW w:type="dxa" w:w="7488"/>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Sanitized history of decisions and actions, suitable for understanding what happened without displaying detected secrets.</w:t>
            </w:r>
          </w:p>
        </w:tc>
      </w:tr>
      <w:tr>
        <w:trPr>
          <w:cantSplit/>
        </w:trPr>
        <w:tc>
          <w:tcPr>
            <w:tcW w:type="dxa" w:w="2304"/>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Settings</w:t>
            </w:r>
          </w:p>
        </w:tc>
        <w:tc>
          <w:tcPr>
            <w:tcW w:type="dxa" w:w="7488"/>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Permissions, privacy/cloud controls, voice and hands-free settings, speech preferences and entry point to the Research Dashboard.</w:t>
            </w:r>
          </w:p>
        </w:tc>
      </w:tr>
      <w:tr>
        <w:trPr>
          <w:cantSplit/>
        </w:trPr>
        <w:tc>
          <w:tcPr>
            <w:tcW w:type="dxa" w:w="2304"/>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Research Dashboard</w:t>
            </w:r>
          </w:p>
        </w:tc>
        <w:tc>
          <w:tcPr>
            <w:tcW w:type="dxa" w:w="7488"/>
            <w:tcMar>
              <w:top w:w="80" w:type="dxa"/>
              <w:start w:w="90" w:type="dxa"/>
              <w:bottom w:w="80" w:type="dxa"/>
              <w:end w:w="90" w:type="dxa"/>
            </w:tcMar>
            <w:vAlign w:val="center"/>
          </w:tcPr>
          <w:p>
            <w:pPr>
              <w:pStyle w:val="TableText"/>
              <w:spacing w:after="0"/>
            </w:pPr>
            <w:r>
              <w:rPr>
                <w:rFonts w:ascii="Aptos" w:hAnsi="Aptos"/>
                <w:color w:val="253447"/>
                <w:sz w:val="16"/>
              </w:rPr>
            </w:r>
            <w:r>
              <w:rPr>
                <w:rFonts w:ascii="Aptos" w:hAnsi="Aptos"/>
                <w:color w:val="253447"/>
                <w:sz w:val="16"/>
              </w:rPr>
              <w:t>Source-labelled routing, plan–execute–verify, privacy, test, phone-check and feasibility evidence. No combined overall score.</w:t>
            </w:r>
          </w:p>
        </w:tc>
      </w:tr>
      <w:tr>
        <w:trPr>
          <w:cantSplit/>
        </w:trPr>
        <w:tc>
          <w:tcPr>
            <w:tcW w:type="dxa" w:w="2304"/>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Timer card and notification</w:t>
            </w:r>
          </w:p>
        </w:tc>
        <w:tc>
          <w:tcPr>
            <w:tcW w:type="dxa" w:w="7488"/>
            <w:tcMar>
              <w:top w:w="80" w:type="dxa"/>
              <w:start w:w="90" w:type="dxa"/>
              <w:bottom w:w="80" w:type="dxa"/>
              <w:end w:w="90" w:type="dxa"/>
            </w:tcMar>
            <w:vAlign w:val="center"/>
            <w:shd w:fill="F6F8FA"/>
          </w:tcPr>
          <w:p>
            <w:pPr>
              <w:pStyle w:val="TableText"/>
              <w:spacing w:after="0"/>
            </w:pPr>
            <w:r>
              <w:rPr>
                <w:rFonts w:ascii="Aptos" w:hAnsi="Aptos"/>
                <w:color w:val="253447"/>
                <w:sz w:val="16"/>
              </w:rPr>
            </w:r>
            <w:r>
              <w:rPr>
                <w:rFonts w:ascii="Aptos" w:hAnsi="Aptos"/>
                <w:color w:val="253447"/>
                <w:sz w:val="16"/>
              </w:rPr>
              <w:t>Remaining time, end time, cancellation and timer-completion alert. Completion sound respects Android notification, sound and Do Not Disturb settings.</w:t>
            </w:r>
          </w:p>
        </w:tc>
      </w:tr>
    </w:tbl>
    <w:p>
      <w:pPr>
        <w:spacing w:after="0"/>
      </w:pPr>
    </w:p>
    <w:p>
      <w:pPr>
        <w:pStyle w:val="Heading2"/>
        <w:keepNext/>
      </w:pPr>
      <w:r>
        <w:t>4.2 Supported capability families</w:t>
      </w:r>
    </w:p>
    <w:p>
      <w:pPr>
        <w:pStyle w:val="ListBullet"/>
        <w:spacing w:after="40"/>
        <w:ind w:left="360" w:hanging="202"/>
      </w:pPr>
      <w:r>
        <w:t>Reminders: create, list all, list by day, query, cancel by name/latest target when unambiguous; robust date/time interpretation and durable scheduling.</w:t>
      </w:r>
    </w:p>
    <w:p>
      <w:pPr>
        <w:pStyle w:val="ListBullet"/>
        <w:spacing w:after="40"/>
        <w:ind w:left="360" w:hanging="202"/>
      </w:pPr>
      <w:r>
        <w:t>Timers: start, show remaining time, cancel the correct running timer, handle expiry and alert the user through an audible notification when system settings allow it.</w:t>
      </w:r>
    </w:p>
    <w:p>
      <w:pPr>
        <w:pStyle w:val="ListBullet"/>
        <w:spacing w:after="40"/>
        <w:ind w:left="360" w:hanging="202"/>
      </w:pPr>
      <w:r>
        <w:t>Goals and plans: propose sessions, ask for approval before scheduling, pause/resume/cancel, track progress and recover safely.</w:t>
      </w:r>
    </w:p>
    <w:p>
      <w:pPr>
        <w:pStyle w:val="ListBullet"/>
        <w:spacing w:after="40"/>
        <w:ind w:left="360" w:hanging="202"/>
      </w:pPr>
      <w:r>
        <w:t>Multi-step actions: create a plan, show ordered steps, require approval for the exact proposal, execute, verify and preserve step-by-step evidence.</w:t>
      </w:r>
    </w:p>
    <w:p>
      <w:pPr>
        <w:pStyle w:val="ListBullet"/>
        <w:spacing w:after="40"/>
        <w:ind w:left="360" w:hanging="202"/>
      </w:pPr>
      <w:r>
        <w:t>Memory: save useful user-approved facts/preferences, retrieve relevant facts, handle conflicts, support edits/deletions with confirmation for destructive changes.</w:t>
      </w:r>
    </w:p>
    <w:p>
      <w:pPr>
        <w:pStyle w:val="ListBullet"/>
        <w:spacing w:after="40"/>
        <w:ind w:left="360" w:hanging="202"/>
      </w:pPr>
      <w:r>
        <w:t>Calendar: propose events with title/time/location, require approval before writing, then verify the persisted event.</w:t>
      </w:r>
    </w:p>
    <w:p>
      <w:pPr>
        <w:pStyle w:val="ListBullet"/>
        <w:spacing w:after="40"/>
        <w:ind w:left="360" w:hanging="202"/>
      </w:pPr>
      <w:r>
        <w:t>Phone actions: supported calls with confirmation, contact resolution, SMS drafting/handoff, alarms, timers, flashlight, volume/media, navigation and music depending on platform availability and permissions.</w:t>
      </w:r>
    </w:p>
    <w:p>
      <w:pPr>
        <w:pStyle w:val="ListBullet"/>
        <w:spacing w:after="40"/>
        <w:ind w:left="360" w:hanging="202"/>
      </w:pPr>
      <w:r>
        <w:t>Productivity integrations: Gmail read-only access and email draft handoff, plans/calendar reminders and daily briefing where configured.</w:t>
      </w:r>
    </w:p>
    <w:p>
      <w:pPr>
        <w:pStyle w:val="ListBullet"/>
        <w:spacing w:after="40"/>
        <w:ind w:left="360" w:hanging="202"/>
      </w:pPr>
      <w:r>
        <w:t>Information utilities: supported weather/travel requests, with no fabricated route or travel estimate when location/destination/source data is missing.</w:t>
      </w:r>
    </w:p>
    <w:p>
      <w:pPr>
        <w:pStyle w:val="ListBullet"/>
        <w:spacing w:after="40"/>
        <w:ind w:left="360" w:hanging="202"/>
      </w:pPr>
      <w:r>
        <w:t>Voice setup: clear microphone calibration and hands-free controls, with speaker personalization described as implemented only if an on-device model actually uses the enrolled profile.</w:t>
      </w:r>
    </w:p>
    <w:p>
      <w:pPr>
        <w:pStyle w:val="ListBullet"/>
        <w:spacing w:after="40"/>
        <w:ind w:left="360" w:hanging="202"/>
      </w:pPr>
      <w:r>
        <w:t>Research: inspect evidence categories, export validated CSV/JSON, and distinguish recorded benchmarks from simulations and physical-device tests.</w:t>
      </w:r>
    </w:p>
    <w:p>
      <w:pPr>
        <w:pStyle w:val="Heading1"/>
        <w:keepNext/>
      </w:pPr>
      <w:r>
        <w:t>5. System architecture</w:t>
      </w:r>
    </w:p>
    <w:p>
      <w:r>
        <w:t>JARVIS is organised as a layered application. The UI does not directly perform arbitrary model-generated actions. Requests pass through conversation/intent handling and policy checks before reaching the typed tool registry or plan executor. Durable state and Android integrations provide evidence for later verification.</w:t>
      </w:r>
    </w:p>
    <w:p>
      <w:r>
        <w:drawing>
          <wp:inline xmlns:a="http://schemas.openxmlformats.org/drawingml/2006/main" xmlns:pic="http://schemas.openxmlformats.org/drawingml/2006/picture">
            <wp:extent cx="6263640" cy="397733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3977330"/>
                    </a:xfrm>
                    <a:prstGeom prst="rect"/>
                  </pic:spPr>
                </pic:pic>
              </a:graphicData>
            </a:graphic>
          </wp:inline>
        </w:drawing>
      </w:r>
    </w:p>
    <w:p>
      <w:pPr>
        <w:pStyle w:val="SmallNote"/>
        <w:jc w:val="center"/>
      </w:pPr>
      <w:r>
        <w:t>Figure 1. Logical architecture; individual tools and providers are invoked only when supported by current app configuration, permissions and the privacy policy.</w:t>
      </w:r>
    </w:p>
    <w:p>
      <w:pPr>
        <w:pStyle w:val="Heading2"/>
        <w:keepNext/>
      </w:pPr>
      <w:r>
        <w:t>5.1 Layer responsibilities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203B59"/>
            <w:tcMar>
              <w:top w:w="80" w:type="dxa"/>
              <w:start w:w="90" w:type="dxa"/>
              <w:bottom w:w="80" w:type="dxa"/>
              <w:end w:w="90" w:type="dxa"/>
            </w:tcMar>
            <w:vAlign w:val="center"/>
          </w:tcPr>
          <w:p>
            <w:pPr>
              <w:pStyle w:val="TableText"/>
              <w:spacing w:after="0"/>
            </w:pPr>
            <w:r/>
            <w:r>
              <w:rPr>
                <w:b/>
                <w:color w:val="FFFFFF"/>
                <w:sz w:val="15"/>
              </w:rPr>
              <w:t>Layer</w:t>
            </w:r>
          </w:p>
        </w:tc>
        <w:tc>
          <w:tcPr>
            <w:tcW w:type="dxa" w:w="4320"/>
            <w:shd w:fill="203B59"/>
            <w:tcMar>
              <w:top w:w="80" w:type="dxa"/>
              <w:start w:w="90" w:type="dxa"/>
              <w:bottom w:w="80" w:type="dxa"/>
              <w:end w:w="90" w:type="dxa"/>
            </w:tcMar>
            <w:vAlign w:val="center"/>
          </w:tcPr>
          <w:p>
            <w:pPr>
              <w:pStyle w:val="TableText"/>
              <w:spacing w:after="0"/>
            </w:pPr>
            <w:r/>
            <w:r>
              <w:rPr>
                <w:b/>
                <w:color w:val="FFFFFF"/>
                <w:sz w:val="15"/>
              </w:rPr>
              <w:t>Responsibilities</w:t>
            </w:r>
          </w:p>
        </w:tc>
        <w:tc>
          <w:tcPr>
            <w:tcW w:type="dxa" w:w="4032"/>
            <w:shd w:fill="203B59"/>
            <w:tcMar>
              <w:top w:w="80" w:type="dxa"/>
              <w:start w:w="90" w:type="dxa"/>
              <w:bottom w:w="80" w:type="dxa"/>
              <w:end w:w="90" w:type="dxa"/>
            </w:tcMar>
            <w:vAlign w:val="center"/>
          </w:tcPr>
          <w:p>
            <w:pPr>
              <w:pStyle w:val="TableText"/>
              <w:spacing w:after="0"/>
            </w:pPr>
            <w:r/>
            <w:r>
              <w:rPr>
                <w:b/>
                <w:color w:val="FFFFFF"/>
                <w:sz w:val="15"/>
              </w:rPr>
              <w:t>Examples</w:t>
            </w:r>
          </w:p>
        </w:tc>
      </w:tr>
      <w:tr>
        <w:trPr>
          <w:cantSplit/>
        </w:trPr>
        <w:tc>
          <w:tcPr>
            <w:tcW w:type="dxa" w:w="187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Experience</w:t>
            </w:r>
          </w:p>
        </w:tc>
        <w:tc>
          <w:tcPr>
            <w:tcW w:type="dxa" w:w="4320"/>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Collects input and exposes true app state.</w:t>
            </w:r>
          </w:p>
        </w:tc>
        <w:tc>
          <w:tcPr>
            <w:tcW w:type="dxa" w:w="403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Compose Assistant screen, voice panel, Plans, Memory, Settings, Research Dashboard.</w:t>
            </w:r>
          </w:p>
        </w:tc>
      </w:tr>
      <w:tr>
        <w:trPr>
          <w:cantSplit/>
        </w:trPr>
        <w:tc>
          <w:tcPr>
            <w:tcW w:type="dxa" w:w="187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Conversation and intent</w:t>
            </w:r>
          </w:p>
        </w:tc>
        <w:tc>
          <w:tcPr>
            <w:tcW w:type="dxa" w:w="4320"/>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Transcribes/normalizes input, resolves context, extracts intent and arguments, asks clarifying questions.</w:t>
            </w:r>
          </w:p>
        </w:tc>
        <w:tc>
          <w:tcPr>
            <w:tcW w:type="dxa" w:w="403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English/Hinglish/Hindi parser, date/time resolver, pending confirmation state.</w:t>
            </w:r>
          </w:p>
        </w:tc>
      </w:tr>
      <w:tr>
        <w:trPr>
          <w:cantSplit/>
        </w:trPr>
        <w:tc>
          <w:tcPr>
            <w:tcW w:type="dxa" w:w="187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Policy and routing</w:t>
            </w:r>
          </w:p>
        </w:tc>
        <w:tc>
          <w:tcPr>
            <w:tcW w:type="dxa" w:w="4320"/>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Applies privacy decisions, decides local/cloud path, validates tool contracts and approvals.</w:t>
            </w:r>
          </w:p>
        </w:tc>
        <w:tc>
          <w:tcPr>
            <w:tcW w:type="dxa" w:w="403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Secret detection, cloud-consent switch, typed registry, confirmation expiry.</w:t>
            </w:r>
          </w:p>
        </w:tc>
      </w:tr>
      <w:tr>
        <w:trPr>
          <w:cantSplit/>
        </w:trPr>
        <w:tc>
          <w:tcPr>
            <w:tcW w:type="dxa" w:w="187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Execution</w:t>
            </w:r>
          </w:p>
        </w:tc>
        <w:tc>
          <w:tcPr>
            <w:tcW w:type="dxa" w:w="4320"/>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Runs one typed action or an ordered multi-step plan.</w:t>
            </w:r>
          </w:p>
        </w:tc>
        <w:tc>
          <w:tcPr>
            <w:tcW w:type="dxa" w:w="403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Reminder/task tools, timer tools, PlanExecutor, calendar and system integrations.</w:t>
            </w:r>
          </w:p>
        </w:tc>
      </w:tr>
      <w:tr>
        <w:trPr>
          <w:cantSplit/>
        </w:trPr>
        <w:tc>
          <w:tcPr>
            <w:tcW w:type="dxa" w:w="187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Persistence and Android</w:t>
            </w:r>
          </w:p>
        </w:tc>
        <w:tc>
          <w:tcPr>
            <w:tcW w:type="dxa" w:w="4320"/>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Stores durable task, memory, run and event state; schedules actual OS work.</w:t>
            </w:r>
          </w:p>
        </w:tc>
        <w:tc>
          <w:tcPr>
            <w:tcW w:type="dxa" w:w="403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Room, AlarmManager, receivers, notifications, Android provider access.</w:t>
            </w:r>
          </w:p>
        </w:tc>
      </w:tr>
      <w:tr>
        <w:trPr>
          <w:cantSplit/>
        </w:trPr>
        <w:tc>
          <w:tcPr>
            <w:tcW w:type="dxa" w:w="187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Evidence and research</w:t>
            </w:r>
          </w:p>
        </w:tc>
        <w:tc>
          <w:tcPr>
            <w:tcW w:type="dxa" w:w="4320"/>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Records sanitized events/results and presents reproducible metrics.</w:t>
            </w:r>
          </w:p>
        </w:tc>
        <w:tc>
          <w:tcPr>
            <w:tcW w:type="dxa" w:w="403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Evaluation reports, Research Dashboard, allowlisted CSV/JSON export.</w:t>
            </w:r>
          </w:p>
        </w:tc>
      </w:tr>
    </w:tbl>
    <w:p>
      <w:pPr>
        <w:spacing w:after="0"/>
      </w:pPr>
    </w:p>
    <w:p>
      <w:pPr>
        <w:pStyle w:val="Heading2"/>
        <w:keepNext/>
      </w:pPr>
      <w:r>
        <w:t>5.2 Request path</w:t>
      </w:r>
    </w:p>
    <w:p>
      <w:pPr>
        <w:pStyle w:val="ManualNumber"/>
        <w:ind w:left="403" w:hanging="374"/>
      </w:pPr>
      <w:r>
        <w:rPr>
          <w:b/>
        </w:rPr>
        <w:t xml:space="preserve">1.  </w:t>
      </w:r>
      <w:r>
        <w:t>Capture the user request through text or a permitted speech session.</w:t>
      </w:r>
    </w:p>
    <w:p>
      <w:pPr>
        <w:pStyle w:val="ManualNumber"/>
        <w:ind w:left="403" w:hanging="374"/>
      </w:pPr>
      <w:r>
        <w:rPr>
          <w:b/>
        </w:rPr>
        <w:t xml:space="preserve">2.  </w:t>
      </w:r>
      <w:r>
        <w:t>Normalize the transcript and determine whether it continues an existing dialogue, such as a confirmation or correction.</w:t>
      </w:r>
    </w:p>
    <w:p>
      <w:pPr>
        <w:pStyle w:val="ManualNumber"/>
        <w:ind w:left="403" w:hanging="374"/>
      </w:pPr>
      <w:r>
        <w:rPr>
          <w:b/>
        </w:rPr>
        <w:t xml:space="preserve">3.  </w:t>
      </w:r>
      <w:r>
        <w:t>Resolve a supported intent and typed arguments; ask for missing or ambiguous information rather than inventing it.</w:t>
      </w:r>
    </w:p>
    <w:p>
      <w:pPr>
        <w:pStyle w:val="ManualNumber"/>
        <w:ind w:left="403" w:hanging="374"/>
      </w:pPr>
      <w:r>
        <w:rPr>
          <w:b/>
        </w:rPr>
        <w:t xml:space="preserve">4.  </w:t>
      </w:r>
      <w:r>
        <w:t>Apply privacy screening, local/cloud routing policy, permission requirements and the typed tool contract.</w:t>
      </w:r>
    </w:p>
    <w:p>
      <w:pPr>
        <w:pStyle w:val="ManualNumber"/>
        <w:ind w:left="403" w:hanging="374"/>
      </w:pPr>
      <w:r>
        <w:rPr>
          <w:b/>
        </w:rPr>
        <w:t xml:space="preserve">5.  </w:t>
      </w:r>
      <w:r>
        <w:t>If the action is consequential, show the exact proposal and wait for valid confirmation.</w:t>
      </w:r>
    </w:p>
    <w:p>
      <w:pPr>
        <w:pStyle w:val="ManualNumber"/>
        <w:ind w:left="403" w:hanging="374"/>
      </w:pPr>
      <w:r>
        <w:rPr>
          <w:b/>
        </w:rPr>
        <w:t xml:space="preserve">6.  </w:t>
      </w:r>
      <w:r>
        <w:t>Execute the action through a defined tool; persist state and relevant attempt/result information.</w:t>
      </w:r>
    </w:p>
    <w:p>
      <w:pPr>
        <w:pStyle w:val="ManualNumber"/>
        <w:ind w:left="403" w:hanging="374"/>
      </w:pPr>
      <w:r>
        <w:rPr>
          <w:b/>
        </w:rPr>
        <w:t xml:space="preserve">7.  </w:t>
      </w:r>
      <w:r>
        <w:t>Verify the outcome using the available app/Android state; distinguish success, failure, partial completion and uncertainty.</w:t>
      </w:r>
    </w:p>
    <w:p>
      <w:pPr>
        <w:pStyle w:val="ManualNumber"/>
        <w:ind w:left="403" w:hanging="374"/>
      </w:pPr>
      <w:r>
        <w:rPr>
          <w:b/>
        </w:rPr>
        <w:t xml:space="preserve">8.  </w:t>
      </w:r>
      <w:r>
        <w:t>Return a truthful, language-appropriate response and write sanitized evidence for inspection/export.</w:t>
      </w:r>
    </w:p>
    <w:p>
      <w:pPr>
        <w:pStyle w:val="Heading1"/>
        <w:keepNext/>
      </w:pPr>
      <w:r>
        <w:t>6. Technology stack and implementation design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203B59"/>
            <w:tcMar>
              <w:top w:w="80" w:type="dxa"/>
              <w:start w:w="90" w:type="dxa"/>
              <w:bottom w:w="80" w:type="dxa"/>
              <w:end w:w="90" w:type="dxa"/>
            </w:tcMar>
            <w:vAlign w:val="center"/>
          </w:tcPr>
          <w:p>
            <w:pPr>
              <w:pStyle w:val="TableText"/>
              <w:spacing w:after="0"/>
            </w:pPr>
            <w:r/>
            <w:r>
              <w:rPr>
                <w:b/>
                <w:color w:val="FFFFFF"/>
                <w:sz w:val="15"/>
              </w:rPr>
              <w:t>Area</w:t>
            </w:r>
          </w:p>
        </w:tc>
        <w:tc>
          <w:tcPr>
            <w:tcW w:type="dxa" w:w="3816"/>
            <w:shd w:fill="203B59"/>
            <w:tcMar>
              <w:top w:w="80" w:type="dxa"/>
              <w:start w:w="90" w:type="dxa"/>
              <w:bottom w:w="80" w:type="dxa"/>
              <w:end w:w="90" w:type="dxa"/>
            </w:tcMar>
            <w:vAlign w:val="center"/>
          </w:tcPr>
          <w:p>
            <w:pPr>
              <w:pStyle w:val="TableText"/>
              <w:spacing w:after="0"/>
            </w:pPr>
            <w:r/>
            <w:r>
              <w:rPr>
                <w:b/>
                <w:color w:val="FFFFFF"/>
                <w:sz w:val="15"/>
              </w:rPr>
              <w:t>Technology / design</w:t>
            </w:r>
          </w:p>
        </w:tc>
        <w:tc>
          <w:tcPr>
            <w:tcW w:type="dxa" w:w="4464"/>
            <w:shd w:fill="203B59"/>
            <w:tcMar>
              <w:top w:w="80" w:type="dxa"/>
              <w:start w:w="90" w:type="dxa"/>
              <w:bottom w:w="80" w:type="dxa"/>
              <w:end w:w="90" w:type="dxa"/>
            </w:tcMar>
            <w:vAlign w:val="center"/>
          </w:tcPr>
          <w:p>
            <w:pPr>
              <w:pStyle w:val="TableText"/>
              <w:spacing w:after="0"/>
            </w:pPr>
            <w:r/>
            <w:r>
              <w:rPr>
                <w:b/>
                <w:color w:val="FFFFFF"/>
                <w:sz w:val="15"/>
              </w:rPr>
              <w:t>Role</w:t>
            </w:r>
          </w:p>
        </w:tc>
      </w:tr>
      <w:tr>
        <w:trPr>
          <w:cantSplit/>
        </w:trPr>
        <w:tc>
          <w:tcPr>
            <w:tcW w:type="dxa" w:w="194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Platform</w:t>
            </w:r>
          </w:p>
        </w:tc>
        <w:tc>
          <w:tcPr>
            <w:tcW w:type="dxa" w:w="38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Android, Kotlin</w:t>
            </w:r>
          </w:p>
        </w:tc>
        <w:tc>
          <w:tcPr>
            <w:tcW w:type="dxa" w:w="446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Native application, permissions, services, system integrations.</w:t>
            </w:r>
          </w:p>
        </w:tc>
      </w:tr>
      <w:tr>
        <w:trPr>
          <w:cantSplit/>
        </w:trPr>
        <w:tc>
          <w:tcPr>
            <w:tcW w:type="dxa" w:w="194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UI</w:t>
            </w:r>
          </w:p>
        </w:tc>
        <w:tc>
          <w:tcPr>
            <w:tcW w:type="dxa" w:w="38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Jetpack Compose</w:t>
            </w:r>
          </w:p>
        </w:tc>
        <w:tc>
          <w:tcPr>
            <w:tcW w:type="dxa" w:w="446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Assistant interface, plans, memory, settings, timer and research surfaces.</w:t>
            </w:r>
          </w:p>
        </w:tc>
      </w:tr>
      <w:tr>
        <w:trPr>
          <w:cantSplit/>
        </w:trPr>
        <w:tc>
          <w:tcPr>
            <w:tcW w:type="dxa" w:w="194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Local storage</w:t>
            </w:r>
          </w:p>
        </w:tc>
        <w:tc>
          <w:tcPr>
            <w:tcW w:type="dxa" w:w="38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Room / SQLite with additive migrations</w:t>
            </w:r>
          </w:p>
        </w:tc>
        <w:tc>
          <w:tcPr>
            <w:tcW w:type="dxa" w:w="446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Reminders, plans/goals, memories, plan runs/steps, event state and other durable records.</w:t>
            </w:r>
          </w:p>
        </w:tc>
      </w:tr>
      <w:tr>
        <w:trPr>
          <w:cantSplit/>
        </w:trPr>
        <w:tc>
          <w:tcPr>
            <w:tcW w:type="dxa" w:w="194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Scheduling</w:t>
            </w:r>
          </w:p>
        </w:tc>
        <w:tc>
          <w:tcPr>
            <w:tcW w:type="dxa" w:w="38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AlarmManager/exact alarms where permitted; receivers and notification infrastructure</w:t>
            </w:r>
          </w:p>
        </w:tc>
        <w:tc>
          <w:tcPr>
            <w:tcW w:type="dxa" w:w="446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Reliable reminders and timers with restart/reboot recovery and explicit permission fallback.</w:t>
            </w:r>
          </w:p>
        </w:tc>
      </w:tr>
      <w:tr>
        <w:trPr>
          <w:cantSplit/>
        </w:trPr>
        <w:tc>
          <w:tcPr>
            <w:tcW w:type="dxa" w:w="194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Speech</w:t>
            </w:r>
          </w:p>
        </w:tc>
        <w:tc>
          <w:tcPr>
            <w:tcW w:type="dxa" w:w="38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Android speech recognition and existing on-device wake-word service</w:t>
            </w:r>
          </w:p>
        </w:tc>
        <w:tc>
          <w:tcPr>
            <w:tcW w:type="dxa" w:w="446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Speech-to-text, wake phrase detection and voice-session lifecycle.</w:t>
            </w:r>
          </w:p>
        </w:tc>
      </w:tr>
      <w:tr>
        <w:trPr>
          <w:cantSplit/>
        </w:trPr>
        <w:tc>
          <w:tcPr>
            <w:tcW w:type="dxa" w:w="194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Speech output</w:t>
            </w:r>
          </w:p>
        </w:tc>
        <w:tc>
          <w:tcPr>
            <w:tcW w:type="dxa" w:w="38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ElevenLabs voice output with Android TTS fallback, where configured</w:t>
            </w:r>
          </w:p>
        </w:tc>
        <w:tc>
          <w:tcPr>
            <w:tcW w:type="dxa" w:w="446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Spoken replies; playback and subsequent listening are sequenced to avoid microphone conflicts.</w:t>
            </w:r>
          </w:p>
        </w:tc>
      </w:tr>
      <w:tr>
        <w:trPr>
          <w:cantSplit/>
        </w:trPr>
        <w:tc>
          <w:tcPr>
            <w:tcW w:type="dxa" w:w="194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Local intelligence</w:t>
            </w:r>
          </w:p>
        </w:tc>
        <w:tc>
          <w:tcPr>
            <w:tcW w:type="dxa" w:w="38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Deterministic offline parser and intent/argument resolver</w:t>
            </w:r>
          </w:p>
        </w:tc>
        <w:tc>
          <w:tcPr>
            <w:tcW w:type="dxa" w:w="446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Low-latency supported commands without a cloud request.</w:t>
            </w:r>
          </w:p>
        </w:tc>
      </w:tr>
      <w:tr>
        <w:trPr>
          <w:cantSplit/>
        </w:trPr>
        <w:tc>
          <w:tcPr>
            <w:tcW w:type="dxa" w:w="194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Cloud intelligence</w:t>
            </w:r>
          </w:p>
        </w:tc>
        <w:tc>
          <w:tcPr>
            <w:tcW w:type="dxa" w:w="38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Groq primary; Gemini fallback when configured and allowed</w:t>
            </w:r>
          </w:p>
        </w:tc>
        <w:tc>
          <w:tcPr>
            <w:tcW w:type="dxa" w:w="446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Broader natural-language handling behind the routing/privacy gate.</w:t>
            </w:r>
          </w:p>
        </w:tc>
      </w:tr>
      <w:tr>
        <w:trPr>
          <w:cantSplit/>
        </w:trPr>
        <w:tc>
          <w:tcPr>
            <w:tcW w:type="dxa" w:w="194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Tool safety</w:t>
            </w:r>
          </w:p>
        </w:tc>
        <w:tc>
          <w:tcPr>
            <w:tcW w:type="dxa" w:w="38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Typed tool registry, per-tool metadata and approval checks</w:t>
            </w:r>
          </w:p>
        </w:tc>
        <w:tc>
          <w:tcPr>
            <w:tcW w:type="dxa" w:w="446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Argument validation, permissions, side-effect policy, retry safety and verification.</w:t>
            </w:r>
          </w:p>
        </w:tc>
      </w:tr>
      <w:tr>
        <w:trPr>
          <w:cantSplit/>
        </w:trPr>
        <w:tc>
          <w:tcPr>
            <w:tcW w:type="dxa" w:w="194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Orchestration</w:t>
            </w:r>
          </w:p>
        </w:tc>
        <w:tc>
          <w:tcPr>
            <w:tcW w:type="dxa" w:w="38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PlanExecutor and persistent run/step state</w:t>
            </w:r>
          </w:p>
        </w:tc>
        <w:tc>
          <w:tcPr>
            <w:tcW w:type="dxa" w:w="446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Structured planning, ordered execution, retries, cancellation, recovery and postcondition verification.</w:t>
            </w:r>
          </w:p>
        </w:tc>
      </w:tr>
      <w:tr>
        <w:trPr>
          <w:cantSplit/>
        </w:trPr>
        <w:tc>
          <w:tcPr>
            <w:tcW w:type="dxa" w:w="194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Integrations</w:t>
            </w:r>
          </w:p>
        </w:tc>
        <w:tc>
          <w:tcPr>
            <w:tcW w:type="dxa" w:w="38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Android system APIs/providers and configured services</w:t>
            </w:r>
          </w:p>
        </w:tc>
        <w:tc>
          <w:tcPr>
            <w:tcW w:type="dxa" w:w="446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Calendar, contacts, alarms, notifications, approved communication handoff, navigation/media and information utilities.</w:t>
            </w:r>
          </w:p>
        </w:tc>
      </w:tr>
      <w:tr>
        <w:trPr>
          <w:cantSplit/>
        </w:trPr>
        <w:tc>
          <w:tcPr>
            <w:tcW w:type="dxa" w:w="194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Research/export</w:t>
            </w:r>
          </w:p>
        </w:tc>
        <w:tc>
          <w:tcPr>
            <w:tcW w:type="dxa" w:w="38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Stored evaluation artifacts, Research Dashboard, schema-based CSV/JSON</w:t>
            </w:r>
          </w:p>
        </w:tc>
        <w:tc>
          <w:tcPr>
            <w:tcW w:type="dxa" w:w="446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Presentation of source-labelled metrics and privacy-limited machine-readable export.</w:t>
            </w:r>
          </w:p>
        </w:tc>
      </w:tr>
      <w:tr>
        <w:trPr>
          <w:cantSplit/>
        </w:trPr>
        <w:tc>
          <w:tcPr>
            <w:tcW w:type="dxa" w:w="194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Testing</w:t>
            </w:r>
          </w:p>
        </w:tc>
        <w:tc>
          <w:tcPr>
            <w:tcW w:type="dxa" w:w="38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JUnit/unit tests, Android instrumented tests, fake tools/providers and Python export validator</w:t>
            </w:r>
          </w:p>
        </w:tc>
        <w:tc>
          <w:tcPr>
            <w:tcW w:type="dxa" w:w="446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Repeatable checks across parsing, safety, persistence, orchestration and evidence integrity.</w:t>
            </w:r>
          </w:p>
        </w:tc>
      </w:tr>
    </w:tbl>
    <w:p>
      <w:pPr>
        <w:spacing w:after="0"/>
      </w:pPr>
    </w:p>
    <w:p>
      <w:pPr>
        <w:pStyle w:val="SmallNote"/>
      </w:pPr>
      <w:r>
        <w:t>Important implementation note: the current project remains an Android application, not a full cloud backend. The on-device neural-model work is a feasibility study and interface/prototype only; no local LLM weights or inference runtime have been integrated into the verified baseline.</w:t>
      </w:r>
    </w:p>
    <w:p>
      <w:pPr>
        <w:pStyle w:val="Heading1"/>
        <w:keepNext/>
      </w:pPr>
      <w:r>
        <w:t>7. End-to-end user workflows</w:t>
      </w:r>
    </w:p>
    <w:p>
      <w:pPr>
        <w:pStyle w:val="Heading2"/>
        <w:keepNext/>
      </w:pPr>
      <w:r>
        <w:t>7.1 Reminder creation</w:t>
      </w:r>
    </w:p>
    <w:p>
      <w:pPr>
        <w:pStyle w:val="ManualNumber"/>
        <w:ind w:left="403" w:hanging="374"/>
      </w:pPr>
      <w:r>
        <w:rPr>
          <w:b/>
        </w:rPr>
        <w:t xml:space="preserve">1.  </w:t>
      </w:r>
      <w:r>
        <w:t>The user asks: “Remind me tomorrow at 9 AM to review my DevOps project.”</w:t>
      </w:r>
    </w:p>
    <w:p>
      <w:pPr>
        <w:pStyle w:val="ManualNumber"/>
        <w:ind w:left="403" w:hanging="374"/>
      </w:pPr>
      <w:r>
        <w:rPr>
          <w:b/>
        </w:rPr>
        <w:t xml:space="preserve">2.  </w:t>
      </w:r>
      <w:r>
        <w:t>The parser separates the reminder intent, reminder title, date, time and timezone.</w:t>
      </w:r>
    </w:p>
    <w:p>
      <w:pPr>
        <w:pStyle w:val="ManualNumber"/>
        <w:ind w:left="403" w:hanging="374"/>
      </w:pPr>
      <w:r>
        <w:rPr>
          <w:b/>
        </w:rPr>
        <w:t xml:space="preserve">3.  </w:t>
      </w:r>
      <w:r>
        <w:t>If the subject or date/time is incomplete or ambiguous, JARVIS asks a targeted question; it does not substitute the wrong date silently.</w:t>
      </w:r>
    </w:p>
    <w:p>
      <w:pPr>
        <w:pStyle w:val="ManualNumber"/>
        <w:ind w:left="403" w:hanging="374"/>
      </w:pPr>
      <w:r>
        <w:rPr>
          <w:b/>
        </w:rPr>
        <w:t xml:space="preserve">4.  </w:t>
      </w:r>
      <w:r>
        <w:t>The reminder is saved in persistent storage and its Android alarm is registered.</w:t>
      </w:r>
    </w:p>
    <w:p>
      <w:pPr>
        <w:pStyle w:val="ManualNumber"/>
        <w:ind w:left="403" w:hanging="374"/>
      </w:pPr>
      <w:r>
        <w:rPr>
          <w:b/>
        </w:rPr>
        <w:t xml:space="preserve">5.  </w:t>
      </w:r>
      <w:r>
        <w:t>JARVIS reports “scheduled” only after the persistence and scheduling operations succeed.</w:t>
      </w:r>
    </w:p>
    <w:p>
      <w:pPr>
        <w:pStyle w:val="ManualNumber"/>
        <w:ind w:left="403" w:hanging="374"/>
      </w:pPr>
      <w:r>
        <w:rPr>
          <w:b/>
        </w:rPr>
        <w:t xml:space="preserve">6.  </w:t>
      </w:r>
      <w:r>
        <w:t>The Plans/Assistant UI can show the reminder; cancellation updates the record and clears the associated scheduled alarm.</w:t>
      </w:r>
    </w:p>
    <w:p>
      <w:pPr>
        <w:pStyle w:val="Heading2"/>
        <w:keepNext/>
      </w:pPr>
      <w:r>
        <w:t>7.2 Timer lifecycle</w:t>
      </w:r>
    </w:p>
    <w:p>
      <w:r>
        <w:t>The user starts a timer, sees the countdown and can cancel it from the UI or supported command. The timer is represented by durable timing state rather than only by a Compose animation. On expiry, the timer transitions once, posts a completion notification and triggers an audible alert when the channel, notification permission, volume and system policies permit it. A stop/dismiss action prevents repeated sound. If sound is disabled, JARVIS clearly reports the limitation instead of claiming a sound was heard.</w:t>
      </w:r>
    </w:p>
    <w:p>
      <w:pPr>
        <w:pStyle w:val="Heading2"/>
        <w:keepNext/>
      </w:pPr>
      <w:r>
        <w:t>7.3 Spoken confirmation and memory deletion</w:t>
      </w:r>
    </w:p>
    <w:p>
      <w:r>
        <w:t>For a destructive request such as deleting a memory, JARVIS displays the exact target and requests explicit confirmation. The proposal has a bounded lifetime and is tied to the unchanged target. Short answers such as “yes”, “no”, “haan” and “nahi” are interpreted against that pending context. A recognition failure allows a retry without replacing the proposal; rejection or timeout deletes nothing. A bare “yes” with no pending confirmation authorises nothing.</w:t>
      </w:r>
    </w:p>
    <w:p>
      <w:pPr>
        <w:pStyle w:val="Heading2"/>
        <w:keepNext/>
      </w:pPr>
      <w:r>
        <w:t>7.4 Calendar creation</w:t>
      </w:r>
    </w:p>
    <w:p>
      <w:r>
        <w:t>JARVIS extracts the event purpose and date/time/location, displays a preview and asks for approval before writing to the calendar. It asks which college/place when a generic location is ambiguous. If the event title is incomplete, it asks for the purpose instead of making up a title. After approval it verifies the event where the provider permits read-back; a model response alone is not proof that the event exists.</w:t>
      </w:r>
    </w:p>
    <w:p>
      <w:pPr>
        <w:pStyle w:val="Heading2"/>
        <w:keepNext/>
      </w:pPr>
      <w:r>
        <w:t>7.5 Multi-step plan execution</w:t>
      </w:r>
    </w:p>
    <w:p>
      <w:pPr>
        <w:pStyle w:val="ManualNumber"/>
        <w:ind w:left="403" w:hanging="374"/>
      </w:pPr>
      <w:r>
        <w:rPr>
          <w:b/>
        </w:rPr>
        <w:t xml:space="preserve">1.  </w:t>
      </w:r>
      <w:r>
        <w:t>The user provides a multi-action request.</w:t>
      </w:r>
    </w:p>
    <w:p>
      <w:pPr>
        <w:pStyle w:val="ManualNumber"/>
        <w:ind w:left="403" w:hanging="374"/>
      </w:pPr>
      <w:r>
        <w:rPr>
          <w:b/>
        </w:rPr>
        <w:t xml:space="preserve">2.  </w:t>
      </w:r>
      <w:r>
        <w:t>The parser creates a structured proposal with ordered steps and expected postconditions.</w:t>
      </w:r>
    </w:p>
    <w:p>
      <w:pPr>
        <w:pStyle w:val="ManualNumber"/>
        <w:ind w:left="403" w:hanging="374"/>
      </w:pPr>
      <w:r>
        <w:rPr>
          <w:b/>
        </w:rPr>
        <w:t xml:space="preserve">3.  </w:t>
      </w:r>
      <w:r>
        <w:t>JARVIS displays the plan and obtains approval for exactly the actions and arguments shown.</w:t>
      </w:r>
    </w:p>
    <w:p>
      <w:pPr>
        <w:pStyle w:val="ManualNumber"/>
        <w:ind w:left="403" w:hanging="374"/>
      </w:pPr>
      <w:r>
        <w:rPr>
          <w:b/>
        </w:rPr>
        <w:t xml:space="preserve">4.  </w:t>
      </w:r>
      <w:r>
        <w:t>Before each step, the engine persists the attempt state and re-checks approval and policy.</w:t>
      </w:r>
    </w:p>
    <w:p>
      <w:pPr>
        <w:pStyle w:val="ManualNumber"/>
        <w:ind w:left="403" w:hanging="374"/>
      </w:pPr>
      <w:r>
        <w:rPr>
          <w:b/>
        </w:rPr>
        <w:t xml:space="preserve">5.  </w:t>
      </w:r>
      <w:r>
        <w:t>The action executes through a typed tool; its result is checked against observable state.</w:t>
      </w:r>
    </w:p>
    <w:p>
      <w:pPr>
        <w:pStyle w:val="ManualNumber"/>
        <w:ind w:left="403" w:hanging="374"/>
      </w:pPr>
      <w:r>
        <w:rPr>
          <w:b/>
        </w:rPr>
        <w:t xml:space="preserve">6.  </w:t>
      </w:r>
      <w:r>
        <w:t>Safe retryable steps may retry within a limit. An uncertain non-idempotent step is not blindly repeated.</w:t>
      </w:r>
    </w:p>
    <w:p>
      <w:pPr>
        <w:pStyle w:val="ManualNumber"/>
        <w:ind w:left="403" w:hanging="374"/>
      </w:pPr>
      <w:r>
        <w:rPr>
          <w:b/>
        </w:rPr>
        <w:t xml:space="preserve">7.  </w:t>
      </w:r>
      <w:r>
        <w:t>After interruption, recovery reconciles incomplete work and reports verified completion, failure or needs-attention state.</w:t>
      </w:r>
    </w:p>
    <w:p>
      <w:pPr>
        <w:pStyle w:val="Heading2"/>
        <w:keepNext/>
      </w:pPr>
      <w:r>
        <w:t>7.6 Voice interaction lifecycle</w:t>
      </w:r>
    </w:p>
    <w:p>
      <w:r>
        <w:t>In the completed experience, the user can see whether JARVIS is idle, waiting for a wake phrase, actively listening, processing speech, speaking, listening for a short follow-up, waiting for confirmation or blocked by permission/recognition failure. TTS finishes before the next recognition session starts. Hands-free follow-up is configurable and stops after a defined silence window. Background wake-word listening is explicit, visible and limited by Android service and permission rules.</w:t>
      </w:r>
    </w:p>
    <w:p>
      <w:pPr>
        <w:pStyle w:val="Heading2"/>
        <w:keepNext/>
      </w:pPr>
      <w:r>
        <w:t>7.7 Adaptive AI request</w:t>
      </w:r>
    </w:p>
    <w:p>
      <w:r>
        <w:t>A straightforward supported command is resolved locally. A request requiring broader language interpretation can go to the configured cloud provider if the user has enabled cloud AI and the privacy policy approves the outgoing content. Detected secret-bearing requests stay local or are redacted according to policy. If a provider fails or a request cannot safely be routed, JARVIS uses the permitted fallback or explains that it cannot complete the request.</w:t>
      </w:r>
    </w:p>
    <w:p>
      <w:pPr>
        <w:pStyle w:val="Heading1"/>
        <w:keepNext/>
      </w:pPr>
      <w:r>
        <w:t>8. AI routing and privacy-aware intelligence</w:t>
      </w:r>
    </w:p>
    <w:p>
      <w:pPr>
        <w:pStyle w:val="Heading2"/>
        <w:keepNext/>
      </w:pPr>
      <w:r>
        <w:t>8.1 Routing strategy</w:t>
      </w:r>
    </w:p>
    <w:p>
      <w:r>
        <w:t>The routing strategy balances coverage, latency, cloud usage and privacy. The offline parser handles high-confidence supported commands; the adaptive router considers intent, conversational state, sensitivity and whether cloud processing adds value. Cloud fallback is not a licence to bypass policy: retries and providers receive only content that passed the central privacy boundary.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203B59"/>
            <w:tcMar>
              <w:top w:w="80" w:type="dxa"/>
              <w:start w:w="90" w:type="dxa"/>
              <w:bottom w:w="80" w:type="dxa"/>
              <w:end w:w="90" w:type="dxa"/>
            </w:tcMar>
            <w:vAlign w:val="center"/>
          </w:tcPr>
          <w:p>
            <w:pPr>
              <w:pStyle w:val="TableText"/>
              <w:spacing w:after="0"/>
            </w:pPr>
            <w:r/>
            <w:r>
              <w:rPr>
                <w:b/>
                <w:color w:val="FFFFFF"/>
                <w:sz w:val="15"/>
              </w:rPr>
              <w:t>Path</w:t>
            </w:r>
          </w:p>
        </w:tc>
        <w:tc>
          <w:tcPr>
            <w:tcW w:type="dxa" w:w="4032"/>
            <w:shd w:fill="203B59"/>
            <w:tcMar>
              <w:top w:w="80" w:type="dxa"/>
              <w:start w:w="90" w:type="dxa"/>
              <w:bottom w:w="80" w:type="dxa"/>
              <w:end w:w="90" w:type="dxa"/>
            </w:tcMar>
            <w:vAlign w:val="center"/>
          </w:tcPr>
          <w:p>
            <w:pPr>
              <w:pStyle w:val="TableText"/>
              <w:spacing w:after="0"/>
            </w:pPr>
            <w:r/>
            <w:r>
              <w:rPr>
                <w:b/>
                <w:color w:val="FFFFFF"/>
                <w:sz w:val="15"/>
              </w:rPr>
              <w:t>Strengths</w:t>
            </w:r>
          </w:p>
        </w:tc>
        <w:tc>
          <w:tcPr>
            <w:tcW w:type="dxa" w:w="4104"/>
            <w:shd w:fill="203B59"/>
            <w:tcMar>
              <w:top w:w="80" w:type="dxa"/>
              <w:start w:w="90" w:type="dxa"/>
              <w:bottom w:w="80" w:type="dxa"/>
              <w:end w:w="90" w:type="dxa"/>
            </w:tcMar>
            <w:vAlign w:val="center"/>
          </w:tcPr>
          <w:p>
            <w:pPr>
              <w:pStyle w:val="TableText"/>
              <w:spacing w:after="0"/>
            </w:pPr>
            <w:r/>
            <w:r>
              <w:rPr>
                <w:b/>
                <w:color w:val="FFFFFF"/>
                <w:sz w:val="15"/>
              </w:rPr>
              <w:t>Trade-offs / controls</w:t>
            </w:r>
          </w:p>
        </w:tc>
      </w:tr>
      <w:tr>
        <w:trPr>
          <w:cantSplit/>
        </w:trPr>
        <w:tc>
          <w:tcPr>
            <w:tcW w:type="dxa" w:w="208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Offline deterministic parser</w:t>
            </w:r>
          </w:p>
        </w:tc>
        <w:tc>
          <w:tcPr>
            <w:tcW w:type="dxa" w:w="403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Very low latency; no provider request; predictable mapping for supported commands.</w:t>
            </w:r>
          </w:p>
        </w:tc>
        <w:tc>
          <w:tcPr>
            <w:tcW w:type="dxa" w:w="410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Coverage depends on rules and supported phrasing; ambiguous or unsupported requests need clarification.</w:t>
            </w:r>
          </w:p>
        </w:tc>
      </w:tr>
      <w:tr>
        <w:trPr>
          <w:cantSplit/>
        </w:trPr>
        <w:tc>
          <w:tcPr>
            <w:tcW w:type="dxa" w:w="208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Fixed cloud</w:t>
            </w:r>
          </w:p>
        </w:tc>
        <w:tc>
          <w:tcPr>
            <w:tcW w:type="dxa" w:w="403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Broad language interpretation and fewer hand-authored rules.</w:t>
            </w:r>
          </w:p>
        </w:tc>
        <w:tc>
          <w:tcPr>
            <w:tcW w:type="dxa" w:w="410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Network latency, provider limits, cloud exposure and quota dependence; privacy checks still apply.</w:t>
            </w:r>
          </w:p>
        </w:tc>
      </w:tr>
      <w:tr>
        <w:trPr>
          <w:cantSplit/>
        </w:trPr>
        <w:tc>
          <w:tcPr>
            <w:tcW w:type="dxa" w:w="208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Hybrid</w:t>
            </w:r>
          </w:p>
        </w:tc>
        <w:tc>
          <w:tcPr>
            <w:tcW w:type="dxa" w:w="403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Uses local parsing when suitable and cloud when necessary.</w:t>
            </w:r>
          </w:p>
        </w:tc>
        <w:tc>
          <w:tcPr>
            <w:tcW w:type="dxa" w:w="410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Routing decisions must be checked for false positives/negatives and unnecessary provider calls.</w:t>
            </w:r>
          </w:p>
        </w:tc>
      </w:tr>
      <w:tr>
        <w:trPr>
          <w:cantSplit/>
        </w:trPr>
        <w:tc>
          <w:tcPr>
            <w:tcW w:type="dxa" w:w="208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Adaptive router</w:t>
            </w:r>
          </w:p>
        </w:tc>
        <w:tc>
          <w:tcPr>
            <w:tcW w:type="dxa" w:w="403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Uses policy and prior evidence to choose between local and cloud paths.</w:t>
            </w:r>
          </w:p>
        </w:tc>
        <w:tc>
          <w:tcPr>
            <w:tcW w:type="dxa" w:w="410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Must be evaluated on genuinely independent data; replayed cloud results must not be represented as a new live evaluation.</w:t>
            </w:r>
          </w:p>
        </w:tc>
      </w:tr>
    </w:tbl>
    <w:p>
      <w:pPr>
        <w:spacing w:after="0"/>
      </w:pPr>
    </w:p>
    <w:p>
      <w:pPr>
        <w:pStyle w:val="Heading2"/>
        <w:keepNext/>
      </w:pPr>
      <w:r>
        <w:t>8.2 Privacy boundary</w:t>
      </w:r>
    </w:p>
    <w:p>
      <w:pPr>
        <w:pStyle w:val="ListBullet"/>
        <w:spacing w:after="40"/>
        <w:ind w:left="360" w:hanging="202"/>
      </w:pPr>
      <w:r>
        <w:t>Detected labelled credentials and other recognised sensitive patterns are kept on-device or redacted before storage/logging/provider transmission according to the central policy.</w:t>
      </w:r>
    </w:p>
    <w:p>
      <w:pPr>
        <w:pStyle w:val="ListBullet"/>
        <w:spacing w:after="40"/>
        <w:ind w:left="360" w:hanging="202"/>
      </w:pPr>
      <w:r>
        <w:t>The same controls apply through Groq, Gemini fallback, Activity/trace writes, saved memory, plan/task titles, captured message notifications and research export.</w:t>
      </w:r>
    </w:p>
    <w:p>
      <w:pPr>
        <w:pStyle w:val="ListBullet"/>
        <w:spacing w:after="40"/>
        <w:ind w:left="360" w:hanging="202"/>
      </w:pPr>
      <w:r>
        <w:t>Cloud AI is configurable; local-only behaviour is available when cloud use is disabled.</w:t>
      </w:r>
    </w:p>
    <w:p>
      <w:pPr>
        <w:pStyle w:val="ListBullet"/>
        <w:spacing w:after="40"/>
        <w:ind w:left="360" w:hanging="202"/>
      </w:pPr>
      <w:r>
        <w:t>Stored contextual memory is filtered for relevance; unrelated memory is not sent merely because a request is personal.</w:t>
      </w:r>
    </w:p>
    <w:p>
      <w:pPr>
        <w:pStyle w:val="ListBullet"/>
        <w:spacing w:after="40"/>
        <w:ind w:left="360" w:hanging="202"/>
      </w:pPr>
      <w:r>
        <w:t>Exports use fixed allowlists and aggregate counts, not raw Activity history, contacts, emails, messages, private memories, plan arguments or credentials.</w:t>
      </w:r>
    </w:p>
    <w:p>
      <w:pPr>
        <w:pStyle w:val="ListBullet"/>
        <w:spacing w:after="40"/>
        <w:ind w:left="360" w:hanging="202"/>
      </w:pPr>
      <w:r>
        <w:t>Privacy detection is pattern-based, not perfect semantic secret discovery. Unlabelled values such as “door 4821” may not be recognised.</w:t>
      </w:r>
    </w:p>
    <w:p>
      <w:pPr>
        <w:pStyle w:val="ListBullet"/>
        <w:spacing w:after="40"/>
        <w:ind w:left="360" w:hanging="202"/>
      </w:pPr>
      <w:r>
        <w:t>Sensitive operations remain protected by explicit approval; voice recognition is not identity authentication and does not bypass authorization.</w:t>
      </w:r>
    </w:p>
    <w:tbl>
      <w:tblPr>
        <w:tblW w:type="auto" w:w="0"/>
        <w:jc w:val="center"/>
        <w:tblLayout w:type="fixed"/>
        <w:tblLook w:firstColumn="1" w:firstRow="1" w:lastColumn="0" w:lastRow="0" w:noHBand="0" w:noVBand="1" w:val="04A0"/>
      </w:tblPr>
      <w:tblGrid>
        <w:gridCol w:w="9994"/>
      </w:tblGrid>
      <w:tr>
        <w:tc>
          <w:tcPr>
            <w:tcW w:type="dxa" w:w="9792"/>
            <w:shd w:fill="E5F6F4"/>
            <w:tcMar>
              <w:top w:w="130" w:type="dxa"/>
              <w:start w:w="170" w:type="dxa"/>
              <w:bottom w:w="130" w:type="dxa"/>
              <w:end w:w="170" w:type="dxa"/>
            </w:tcMar>
          </w:tcPr>
          <w:p>
            <w:pPr>
              <w:spacing w:after="60"/>
            </w:pPr>
            <w:r>
              <w:rPr>
                <w:b/>
                <w:color w:val="12A89D"/>
                <w:sz w:val="20"/>
              </w:rPr>
              <w:t>Presentation-safe claim</w:t>
            </w:r>
          </w:p>
          <w:p>
            <w:pPr>
              <w:spacing w:after="0" w:line="252" w:lineRule="auto"/>
            </w:pPr>
            <w:r>
              <w:rPr>
                <w:color w:val="253447"/>
                <w:sz w:val="18"/>
              </w:rPr>
              <w:t>JARVIS reduces unnecessary cloud exposure and sanitizes recognised sensitive patterns through a shared policy boundary. Do not claim that all conceivable secrets are detected; pattern-based detection has known limits.</w:t>
            </w:r>
          </w:p>
        </w:tc>
      </w:tr>
    </w:tbl>
    <w:p>
      <w:pPr>
        <w:spacing w:after="0"/>
      </w:pPr>
    </w:p>
    <w:p>
      <w:pPr>
        <w:pStyle w:val="Heading1"/>
        <w:keepNext/>
      </w:pPr>
      <w:r>
        <w:t>9. Typed tools, durable state and event processing</w:t>
      </w:r>
    </w:p>
    <w:p>
      <w:pPr>
        <w:pStyle w:val="Heading2"/>
        <w:keepNext/>
      </w:pPr>
      <w:r>
        <w:t>9.1 Tool registry</w:t>
      </w:r>
    </w:p>
    <w:p>
      <w:r>
        <w:t>The typed registry covers the reported 33 model tools and 3 plan-step tools. Tool metadata describes stable identifiers, argument types, required permissions, approval and side-effect characteristics, retry safety, verification method and known limitations. JarvisCore checks this metadata before routing a request into execution. Tests verify that operations capable of reaching another person require confirmation.</w:t>
      </w:r>
    </w:p>
    <w:p>
      <w:pPr>
        <w:pStyle w:val="Heading2"/>
        <w:keepNext/>
      </w:pPr>
      <w:r>
        <w:t>9.2 Persistent state and migrations</w:t>
      </w:r>
    </w:p>
    <w:p>
      <w:r>
        <w:t>The database evolves through additive Room migrations so new capabilities do not intentionally replace existing user records. The reported milestones add task/goal storage, plan-run and step records, and event state. The last reported implementation uses database schema version 8; verify the actual repository before using the number in a final technical slide.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203B59"/>
            <w:tcMar>
              <w:top w:w="80" w:type="dxa"/>
              <w:start w:w="90" w:type="dxa"/>
              <w:bottom w:w="80" w:type="dxa"/>
              <w:end w:w="90" w:type="dxa"/>
            </w:tcMar>
            <w:vAlign w:val="center"/>
          </w:tcPr>
          <w:p>
            <w:pPr>
              <w:pStyle w:val="TableText"/>
              <w:spacing w:after="0"/>
            </w:pPr>
            <w:r/>
            <w:r>
              <w:rPr>
                <w:b/>
                <w:color w:val="FFFFFF"/>
                <w:sz w:val="15"/>
              </w:rPr>
              <w:t>Milestone</w:t>
            </w:r>
          </w:p>
        </w:tc>
        <w:tc>
          <w:tcPr>
            <w:tcW w:type="dxa" w:w="3888"/>
            <w:shd w:fill="203B59"/>
            <w:tcMar>
              <w:top w:w="80" w:type="dxa"/>
              <w:start w:w="90" w:type="dxa"/>
              <w:bottom w:w="80" w:type="dxa"/>
              <w:end w:w="90" w:type="dxa"/>
            </w:tcMar>
            <w:vAlign w:val="center"/>
          </w:tcPr>
          <w:p>
            <w:pPr>
              <w:pStyle w:val="TableText"/>
              <w:spacing w:after="0"/>
            </w:pPr>
            <w:r/>
            <w:r>
              <w:rPr>
                <w:b/>
                <w:color w:val="FFFFFF"/>
                <w:sz w:val="15"/>
              </w:rPr>
              <w:t>Data model change</w:t>
            </w:r>
          </w:p>
        </w:tc>
        <w:tc>
          <w:tcPr>
            <w:tcW w:type="dxa" w:w="4104"/>
            <w:shd w:fill="203B59"/>
            <w:tcMar>
              <w:top w:w="80" w:type="dxa"/>
              <w:start w:w="90" w:type="dxa"/>
              <w:bottom w:w="80" w:type="dxa"/>
              <w:end w:w="90" w:type="dxa"/>
            </w:tcMar>
            <w:vAlign w:val="center"/>
          </w:tcPr>
          <w:p>
            <w:pPr>
              <w:pStyle w:val="TableText"/>
              <w:spacing w:after="0"/>
            </w:pPr>
            <w:r/>
            <w:r>
              <w:rPr>
                <w:b/>
                <w:color w:val="FFFFFF"/>
                <w:sz w:val="15"/>
              </w:rPr>
              <w:t>Design goal</w:t>
            </w:r>
          </w:p>
        </w:tc>
      </w:tr>
      <w:tr>
        <w:trPr>
          <w:cantSplit/>
        </w:trPr>
        <w:tc>
          <w:tcPr>
            <w:tcW w:type="dxa" w:w="223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Earlier baseline</w:t>
            </w:r>
          </w:p>
        </w:tc>
        <w:tc>
          <w:tcPr>
            <w:tcW w:type="dxa" w:w="388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Plans, reminders and memories; existing app data preserved across upgrades.</w:t>
            </w:r>
          </w:p>
        </w:tc>
        <w:tc>
          <w:tcPr>
            <w:tcW w:type="dxa" w:w="410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Keep basic assistant state durable.</w:t>
            </w:r>
          </w:p>
        </w:tc>
      </w:tr>
      <w:tr>
        <w:trPr>
          <w:cantSplit/>
        </w:trPr>
        <w:tc>
          <w:tcPr>
            <w:tcW w:type="dxa" w:w="223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Reminder/goal engine</w:t>
            </w:r>
          </w:p>
        </w:tc>
        <w:tc>
          <w:tcPr>
            <w:tcW w:type="dxa" w:w="388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Tasks and goals tables via an additive migration.</w:t>
            </w:r>
          </w:p>
        </w:tc>
        <w:tc>
          <w:tcPr>
            <w:tcW w:type="dxa" w:w="410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Support standalone reminders and persisted goal plans.</w:t>
            </w:r>
          </w:p>
        </w:tc>
      </w:tr>
      <w:tr>
        <w:trPr>
          <w:cantSplit/>
        </w:trPr>
        <w:tc>
          <w:tcPr>
            <w:tcW w:type="dxa" w:w="223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Plan–execute–verify</w:t>
            </w:r>
          </w:p>
        </w:tc>
        <w:tc>
          <w:tcPr>
            <w:tcW w:type="dxa" w:w="388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Plan-run and plan-step tables via v6→v7 migration.</w:t>
            </w:r>
          </w:p>
        </w:tc>
        <w:tc>
          <w:tcPr>
            <w:tcW w:type="dxa" w:w="410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Persist ordered step state, attempts, approvals and verification evidence.</w:t>
            </w:r>
          </w:p>
        </w:tc>
      </w:tr>
      <w:tr>
        <w:trPr>
          <w:cantSplit/>
        </w:trPr>
        <w:tc>
          <w:tcPr>
            <w:tcW w:type="dxa" w:w="223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Event processing</w:t>
            </w:r>
          </w:p>
        </w:tc>
        <w:tc>
          <w:tcPr>
            <w:tcW w:type="dxa" w:w="388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Event state via v7→v8 migration.</w:t>
            </w:r>
          </w:p>
        </w:tc>
        <w:tc>
          <w:tcPr>
            <w:tcW w:type="dxa" w:w="410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Deduplicate actual observed events and resume unfinished event processing after restart.</w:t>
            </w:r>
          </w:p>
        </w:tc>
      </w:tr>
    </w:tbl>
    <w:p>
      <w:pPr>
        <w:spacing w:after="0"/>
      </w:pPr>
    </w:p>
    <w:p>
      <w:pPr>
        <w:pStyle w:val="Heading2"/>
        <w:keepNext/>
      </w:pPr>
      <w:r>
        <w:t>9.3 Observed events</w:t>
      </w:r>
    </w:p>
    <w:p>
      <w:r>
        <w:t>The event subsystem records real transitions such as plan completion, reminder failure, reminder missed and goal completion. Event records are deduplicated and unfinished processing can resume after a restart. Reactions are intentionally restricted to local notifications or Activity entries; they do not gain authority to send messages, place calls or modify external accounts. Cancelled plans/goals do not trigger completion reactions.</w:t>
      </w:r>
    </w:p>
    <w:p>
      <w:pPr>
        <w:pStyle w:val="Heading1"/>
        <w:keepNext/>
      </w:pPr>
      <w:r>
        <w:t>10. Research Dashboard and export</w:t>
      </w:r>
    </w:p>
    <w:p>
      <w:r>
        <w:t>The Research Dashboard is available from Settings. It is designed as an evidence viewer, not a single quality score. Each card identifies the type of evidence, date, sample size, status and relevant numerator/denominator. The screen works offline and distinguishes recorded benchmark results, replayed results, historical measurements, static test evidence, feasibility estimates and live device record counts.</w:t>
      </w:r>
    </w:p>
    <w:p>
      <w:pPr>
        <w:pStyle w:val="Heading2"/>
        <w:keepNext/>
      </w:pPr>
      <w:r>
        <w:t>10.1 Sections</w:t>
      </w:r>
    </w:p>
    <w:p>
      <w:pPr>
        <w:pStyle w:val="ListBullet"/>
        <w:spacing w:after="40"/>
        <w:ind w:left="360" w:hanging="202"/>
      </w:pPr>
      <w:r>
        <w:t>Routing comparison: offline, fixed cloud, hybrid and adaptive results, plus the held-out sample and older historical runs.</w:t>
      </w:r>
    </w:p>
    <w:p>
      <w:pPr>
        <w:pStyle w:val="ListBullet"/>
        <w:spacing w:after="40"/>
        <w:ind w:left="360" w:hanging="202"/>
      </w:pPr>
      <w:r>
        <w:t>Plan–execute–verify: scenario outcomes, execution/verification counts, approval protection, duplicates, recovery and simulated orchestration timing.</w:t>
      </w:r>
    </w:p>
    <w:p>
      <w:pPr>
        <w:pStyle w:val="ListBullet"/>
        <w:spacing w:after="40"/>
        <w:ind w:left="360" w:hanging="202"/>
      </w:pPr>
      <w:r>
        <w:t>Privacy and safety: test evidence for secret routing/redaction and approval enforcement.</w:t>
      </w:r>
    </w:p>
    <w:p>
      <w:pPr>
        <w:pStyle w:val="ListBullet"/>
        <w:spacing w:after="40"/>
        <w:ind w:left="360" w:hanging="202"/>
      </w:pPr>
      <w:r>
        <w:t>Tests and phone checks: dated test runs and device observations, not automatically refreshed live test counts.</w:t>
      </w:r>
    </w:p>
    <w:p>
      <w:pPr>
        <w:pStyle w:val="ListBullet"/>
        <w:spacing w:after="40"/>
        <w:ind w:left="360" w:hanging="202"/>
      </w:pPr>
      <w:r>
        <w:t>Feasibility: on-device AI study, with estimated figures labelled as estimates and unrun paths shown without fabricated values.</w:t>
      </w:r>
    </w:p>
    <w:p>
      <w:pPr>
        <w:pStyle w:val="ListBullet"/>
        <w:spacing w:after="40"/>
        <w:ind w:left="360" w:hanging="202"/>
      </w:pPr>
      <w:r>
        <w:t>This phone’s records: live aggregate counts by category only; never full content.</w:t>
      </w:r>
    </w:p>
    <w:p>
      <w:pPr>
        <w:pStyle w:val="Heading2"/>
        <w:keepNext/>
      </w:pPr>
      <w:r>
        <w:t>10.2 Export formats</w:t>
      </w:r>
    </w:p>
    <w:p>
      <w:r>
        <w:t>CSV exports one row per metric with a fixed header. JSON exports a versioned structure with experiment metadata, source type, run date, sample size, status, metric definition, numerator/denominator and allowed device-record counts. Both use Android’s system Save screen, require explicit user action and work without broad storage permissions. Missing measurements remain null/empty, not zero. CSV formula-like strings are neutralized and sensitive text is redacted before export.</w:t>
      </w:r>
    </w:p>
    <w:p>
      <w:r>
        <w:t>The project includes a standard-library validation script: python eval/research/validate_export.py jarvis-research.json jarvis-research.csv. It checks schema, allowlisted fields, value types, CSV shape/formula guards and consistency with bundled evidence. The full export schema is documented in TRD.md §15.</w:t>
      </w:r>
    </w:p>
    <w:p>
      <w:pPr>
        <w:pStyle w:val="Heading1"/>
        <w:keepNext/>
      </w:pPr>
      <w:r>
        <w:t>11. Evaluation results and evidence</w:t>
      </w:r>
    </w:p>
    <w:p>
      <w:r>
        <w:t>The evaluation strategy combines labelled intent/argument cases, recorded routing runs, plan–execute–verify scenarios, memory retrieval cases, privacy tests, unit/instrumented tests and physical-phone checks. Evidence categories remain separate; no combined overall score is presented.</w:t>
      </w:r>
    </w:p>
    <w:p>
      <w:pPr>
        <w:pStyle w:val="Heading2"/>
        <w:keepNext/>
      </w:pPr>
      <w:r>
        <w:t>11.1 Routing benchmark (134 original items)</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1267"/>
            <w:shd w:fill="203B59"/>
            <w:tcMar>
              <w:top w:w="80" w:type="dxa"/>
              <w:start w:w="90" w:type="dxa"/>
              <w:bottom w:w="80" w:type="dxa"/>
              <w:end w:w="90" w:type="dxa"/>
            </w:tcMar>
            <w:vAlign w:val="center"/>
          </w:tcPr>
          <w:p>
            <w:pPr>
              <w:pStyle w:val="TableText"/>
              <w:spacing w:after="0"/>
            </w:pPr>
            <w:r/>
            <w:r>
              <w:rPr>
                <w:b/>
                <w:color w:val="FFFFFF"/>
                <w:sz w:val="14"/>
              </w:rPr>
              <w:t>Route</w:t>
            </w:r>
          </w:p>
        </w:tc>
        <w:tc>
          <w:tcPr>
            <w:tcW w:type="dxa" w:w="1181"/>
            <w:shd w:fill="203B59"/>
            <w:tcMar>
              <w:top w:w="80" w:type="dxa"/>
              <w:start w:w="90" w:type="dxa"/>
              <w:bottom w:w="80" w:type="dxa"/>
              <w:end w:w="90" w:type="dxa"/>
            </w:tcMar>
            <w:vAlign w:val="center"/>
          </w:tcPr>
          <w:p>
            <w:pPr>
              <w:pStyle w:val="TableText"/>
              <w:spacing w:after="0"/>
            </w:pPr>
            <w:r/>
            <w:r>
              <w:rPr>
                <w:b/>
                <w:color w:val="FFFFFF"/>
                <w:sz w:val="14"/>
              </w:rPr>
              <w:t>Tool accuracy</w:t>
            </w:r>
          </w:p>
        </w:tc>
        <w:tc>
          <w:tcPr>
            <w:tcW w:type="dxa" w:w="1339"/>
            <w:shd w:fill="203B59"/>
            <w:tcMar>
              <w:top w:w="80" w:type="dxa"/>
              <w:start w:w="90" w:type="dxa"/>
              <w:bottom w:w="80" w:type="dxa"/>
              <w:end w:w="90" w:type="dxa"/>
            </w:tcMar>
            <w:vAlign w:val="center"/>
          </w:tcPr>
          <w:p>
            <w:pPr>
              <w:pStyle w:val="TableText"/>
              <w:spacing w:after="0"/>
            </w:pPr>
            <w:r/>
            <w:r>
              <w:rPr>
                <w:b/>
                <w:color w:val="FFFFFF"/>
                <w:sz w:val="14"/>
              </w:rPr>
              <w:t>Argument accuracy</w:t>
            </w:r>
          </w:p>
        </w:tc>
        <w:tc>
          <w:tcPr>
            <w:tcW w:type="dxa" w:w="936"/>
            <w:shd w:fill="203B59"/>
            <w:tcMar>
              <w:top w:w="80" w:type="dxa"/>
              <w:start w:w="90" w:type="dxa"/>
              <w:bottom w:w="80" w:type="dxa"/>
              <w:end w:w="90" w:type="dxa"/>
            </w:tcMar>
            <w:vAlign w:val="center"/>
          </w:tcPr>
          <w:p>
            <w:pPr>
              <w:pStyle w:val="TableText"/>
              <w:spacing w:after="0"/>
            </w:pPr>
            <w:r/>
            <w:r>
              <w:rPr>
                <w:b/>
                <w:color w:val="FFFFFF"/>
                <w:sz w:val="14"/>
              </w:rPr>
              <w:t>Cloud calls</w:t>
            </w:r>
          </w:p>
        </w:tc>
        <w:tc>
          <w:tcPr>
            <w:tcW w:type="dxa" w:w="1800"/>
            <w:shd w:fill="203B59"/>
            <w:tcMar>
              <w:top w:w="80" w:type="dxa"/>
              <w:start w:w="90" w:type="dxa"/>
              <w:bottom w:w="80" w:type="dxa"/>
              <w:end w:w="90" w:type="dxa"/>
            </w:tcMar>
            <w:vAlign w:val="center"/>
          </w:tcPr>
          <w:p>
            <w:pPr>
              <w:pStyle w:val="TableText"/>
              <w:spacing w:after="0"/>
            </w:pPr>
            <w:r/>
            <w:r>
              <w:rPr>
                <w:b/>
                <w:color w:val="FFFFFF"/>
                <w:sz w:val="14"/>
              </w:rPr>
              <w:t>Latency p50 / p95</w:t>
            </w:r>
          </w:p>
        </w:tc>
        <w:tc>
          <w:tcPr>
            <w:tcW w:type="dxa" w:w="3701"/>
            <w:shd w:fill="203B59"/>
            <w:tcMar>
              <w:top w:w="80" w:type="dxa"/>
              <w:start w:w="90" w:type="dxa"/>
              <w:bottom w:w="80" w:type="dxa"/>
              <w:end w:w="90" w:type="dxa"/>
            </w:tcMar>
            <w:vAlign w:val="center"/>
          </w:tcPr>
          <w:p>
            <w:pPr>
              <w:pStyle w:val="TableText"/>
              <w:spacing w:after="0"/>
            </w:pPr>
            <w:r/>
            <w:r>
              <w:rPr>
                <w:b/>
                <w:color w:val="FFFFFF"/>
                <w:sz w:val="14"/>
              </w:rPr>
              <w:t>Interpretation</w:t>
            </w:r>
          </w:p>
        </w:tc>
      </w:tr>
      <w:tr>
        <w:trPr>
          <w:cantSplit/>
        </w:trPr>
        <w:tc>
          <w:tcPr>
            <w:tcW w:type="dxa" w:w="1267"/>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Offline</w:t>
            </w:r>
          </w:p>
        </w:tc>
        <w:tc>
          <w:tcPr>
            <w:tcW w:type="dxa" w:w="1181"/>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69.4%</w:t>
            </w:r>
          </w:p>
        </w:tc>
        <w:tc>
          <w:tcPr>
            <w:tcW w:type="dxa" w:w="1339"/>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60.7%</w:t>
            </w:r>
          </w:p>
        </w:tc>
        <w:tc>
          <w:tcPr>
            <w:tcW w:type="dxa" w:w="936"/>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0</w:t>
            </w:r>
          </w:p>
        </w:tc>
        <w:tc>
          <w:tcPr>
            <w:tcW w:type="dxa" w:w="1800"/>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1 ms / 4 ms</w:t>
            </w:r>
          </w:p>
        </w:tc>
        <w:tc>
          <w:tcPr>
            <w:tcW w:type="dxa" w:w="3701"/>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Local deterministic baseline.</w:t>
            </w:r>
          </w:p>
        </w:tc>
      </w:tr>
      <w:tr>
        <w:trPr>
          <w:cantSplit/>
        </w:trPr>
        <w:tc>
          <w:tcPr>
            <w:tcW w:type="dxa" w:w="1267"/>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Fixed cloud</w:t>
            </w:r>
          </w:p>
        </w:tc>
        <w:tc>
          <w:tcPr>
            <w:tcW w:type="dxa" w:w="1181"/>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90.3%</w:t>
            </w:r>
          </w:p>
        </w:tc>
        <w:tc>
          <w:tcPr>
            <w:tcW w:type="dxa" w:w="1339"/>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91.0%</w:t>
            </w:r>
          </w:p>
        </w:tc>
        <w:tc>
          <w:tcPr>
            <w:tcW w:type="dxa" w:w="936"/>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134</w:t>
            </w:r>
          </w:p>
        </w:tc>
        <w:tc>
          <w:tcPr>
            <w:tcW w:type="dxa" w:w="1800"/>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781 ms / 11,244 ms</w:t>
            </w:r>
          </w:p>
        </w:tc>
        <w:tc>
          <w:tcPr>
            <w:tcW w:type="dxa" w:w="3701"/>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Cloud comparison; 77 rate-limit responses and 43 answers came from fallback model gpt-oss-20b.</w:t>
            </w:r>
          </w:p>
        </w:tc>
      </w:tr>
      <w:tr>
        <w:trPr>
          <w:cantSplit/>
        </w:trPr>
        <w:tc>
          <w:tcPr>
            <w:tcW w:type="dxa" w:w="1267"/>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Hybrid</w:t>
            </w:r>
          </w:p>
        </w:tc>
        <w:tc>
          <w:tcPr>
            <w:tcW w:type="dxa" w:w="1181"/>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94.8%</w:t>
            </w:r>
          </w:p>
        </w:tc>
        <w:tc>
          <w:tcPr>
            <w:tcW w:type="dxa" w:w="1339"/>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97.8%</w:t>
            </w:r>
          </w:p>
        </w:tc>
        <w:tc>
          <w:tcPr>
            <w:tcW w:type="dxa" w:w="936"/>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97</w:t>
            </w:r>
          </w:p>
        </w:tc>
        <w:tc>
          <w:tcPr>
            <w:tcW w:type="dxa" w:w="1800"/>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352 ms / 891 ms</w:t>
            </w:r>
          </w:p>
        </w:tc>
        <w:tc>
          <w:tcPr>
            <w:tcW w:type="dxa" w:w="3701"/>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Combines local and cloud execution.</w:t>
            </w:r>
          </w:p>
        </w:tc>
      </w:tr>
      <w:tr>
        <w:trPr>
          <w:cantSplit/>
        </w:trPr>
        <w:tc>
          <w:tcPr>
            <w:tcW w:type="dxa" w:w="1267"/>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Adaptive</w:t>
            </w:r>
          </w:p>
        </w:tc>
        <w:tc>
          <w:tcPr>
            <w:tcW w:type="dxa" w:w="1181"/>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97.8%</w:t>
            </w:r>
          </w:p>
        </w:tc>
        <w:tc>
          <w:tcPr>
            <w:tcW w:type="dxa" w:w="1339"/>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97.8%</w:t>
            </w:r>
          </w:p>
        </w:tc>
        <w:tc>
          <w:tcPr>
            <w:tcW w:type="dxa" w:w="936"/>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71</w:t>
            </w:r>
          </w:p>
        </w:tc>
        <w:tc>
          <w:tcPr>
            <w:tcW w:type="dxa" w:w="1800"/>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276 ms / 698 ms</w:t>
            </w:r>
          </w:p>
        </w:tc>
        <w:tc>
          <w:tcPr>
            <w:tcW w:type="dxa" w:w="3701"/>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The 134-item adaptive result replays hybrid cloud answers; it is not a fresh independent live run.</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792"/>
            <w:shd w:fill="FCEBE8"/>
            <w:tcMar>
              <w:top w:w="130" w:type="dxa"/>
              <w:start w:w="170" w:type="dxa"/>
              <w:bottom w:w="130" w:type="dxa"/>
              <w:end w:w="170" w:type="dxa"/>
            </w:tcMar>
          </w:tcPr>
          <w:p>
            <w:pPr>
              <w:spacing w:after="60"/>
            </w:pPr>
            <w:r>
              <w:rPr>
                <w:b/>
                <w:color w:val="A84235"/>
                <w:sz w:val="20"/>
              </w:rPr>
              <w:t>Required qualification</w:t>
            </w:r>
          </w:p>
          <w:p>
            <w:pPr>
              <w:spacing w:after="0" w:line="252" w:lineRule="auto"/>
            </w:pPr>
            <w:r>
              <w:rPr>
                <w:color w:val="253447"/>
                <w:sz w:val="18"/>
              </w:rPr>
              <w:t>Do not say the adaptive 134-item result proves a fresh independent model gain: it reuses hybrid cloud answers. It does demonstrate the measured adaptive routing policy on the recorded result set, with 71 cloud requests in that comparison.</w:t>
            </w:r>
          </w:p>
        </w:tc>
      </w:tr>
    </w:tbl>
    <w:p>
      <w:pPr>
        <w:spacing w:after="0"/>
      </w:pPr>
    </w:p>
    <w:p>
      <w:pPr>
        <w:pStyle w:val="Heading2"/>
        <w:keepNext/>
      </w:pPr>
      <w:r>
        <w:t>11.2 Held-out adaptive sample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203B59"/>
            <w:tcMar>
              <w:top w:w="80" w:type="dxa"/>
              <w:start w:w="90" w:type="dxa"/>
              <w:bottom w:w="80" w:type="dxa"/>
              <w:end w:w="90" w:type="dxa"/>
            </w:tcMar>
            <w:vAlign w:val="center"/>
          </w:tcPr>
          <w:p>
            <w:pPr>
              <w:pStyle w:val="TableText"/>
              <w:spacing w:after="0"/>
            </w:pPr>
            <w:r/>
            <w:r>
              <w:rPr>
                <w:b/>
                <w:color w:val="FFFFFF"/>
                <w:sz w:val="15"/>
              </w:rPr>
              <w:t>Metric</w:t>
            </w:r>
          </w:p>
        </w:tc>
        <w:tc>
          <w:tcPr>
            <w:tcW w:type="dxa" w:w="2232"/>
            <w:shd w:fill="203B59"/>
            <w:tcMar>
              <w:top w:w="80" w:type="dxa"/>
              <w:start w:w="90" w:type="dxa"/>
              <w:bottom w:w="80" w:type="dxa"/>
              <w:end w:w="90" w:type="dxa"/>
            </w:tcMar>
            <w:vAlign w:val="center"/>
          </w:tcPr>
          <w:p>
            <w:pPr>
              <w:pStyle w:val="TableText"/>
              <w:spacing w:after="0"/>
            </w:pPr>
            <w:r/>
            <w:r>
              <w:rPr>
                <w:b/>
                <w:color w:val="FFFFFF"/>
                <w:sz w:val="15"/>
              </w:rPr>
              <w:t>Result</w:t>
            </w:r>
          </w:p>
        </w:tc>
        <w:tc>
          <w:tcPr>
            <w:tcW w:type="dxa" w:w="6048"/>
            <w:shd w:fill="203B59"/>
            <w:tcMar>
              <w:top w:w="80" w:type="dxa"/>
              <w:start w:w="90" w:type="dxa"/>
              <w:bottom w:w="80" w:type="dxa"/>
              <w:end w:w="90" w:type="dxa"/>
            </w:tcMar>
            <w:vAlign w:val="center"/>
          </w:tcPr>
          <w:p>
            <w:pPr>
              <w:pStyle w:val="TableText"/>
              <w:spacing w:after="0"/>
            </w:pPr>
            <w:r/>
            <w:r>
              <w:rPr>
                <w:b/>
                <w:color w:val="FFFFFF"/>
                <w:sz w:val="15"/>
              </w:rPr>
              <w:t>How to explain it</w:t>
            </w:r>
          </w:p>
        </w:tc>
      </w:tr>
      <w:tr>
        <w:trPr>
          <w:cantSplit/>
        </w:trPr>
        <w:tc>
          <w:tcPr>
            <w:tcW w:type="dxa" w:w="194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Sample</w:t>
            </w:r>
          </w:p>
        </w:tc>
        <w:tc>
          <w:tcPr>
            <w:tcW w:type="dxa" w:w="223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23 held-out items</w:t>
            </w:r>
          </w:p>
        </w:tc>
        <w:tc>
          <w:tcPr>
            <w:tcW w:type="dxa" w:w="604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Small test set; not enough to claim universal language coverage.</w:t>
            </w:r>
          </w:p>
        </w:tc>
      </w:tr>
      <w:tr>
        <w:trPr>
          <w:cantSplit/>
        </w:trPr>
        <w:tc>
          <w:tcPr>
            <w:tcW w:type="dxa" w:w="194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Adaptive tool/argument result</w:t>
            </w:r>
          </w:p>
        </w:tc>
        <w:tc>
          <w:tcPr>
            <w:tcW w:type="dxa" w:w="223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23/23 on the reported run</w:t>
            </w:r>
          </w:p>
        </w:tc>
        <w:tc>
          <w:tcPr>
            <w:tcW w:type="dxa" w:w="604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Promising observed result for this small set; the sample is not representative of all possible phrasing.</w:t>
            </w:r>
          </w:p>
        </w:tc>
      </w:tr>
      <w:tr>
        <w:trPr>
          <w:cantSplit/>
        </w:trPr>
        <w:tc>
          <w:tcPr>
            <w:tcW w:type="dxa" w:w="194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Cloud calls</w:t>
            </w:r>
          </w:p>
        </w:tc>
        <w:tc>
          <w:tcPr>
            <w:tcW w:type="dxa" w:w="223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11</w:t>
            </w:r>
          </w:p>
        </w:tc>
        <w:tc>
          <w:tcPr>
            <w:tcW w:type="dxa" w:w="604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The adaptive policy used cloud support on a subset of the held-out requests.</w:t>
            </w:r>
          </w:p>
        </w:tc>
      </w:tr>
      <w:tr>
        <w:trPr>
          <w:cantSplit/>
        </w:trPr>
        <w:tc>
          <w:tcPr>
            <w:tcW w:type="dxa" w:w="194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Offline comparison</w:t>
            </w:r>
          </w:p>
        </w:tc>
        <w:tc>
          <w:tcPr>
            <w:tcW w:type="dxa" w:w="223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65.2% tool accuracy; 58.8% argument accuracy</w:t>
            </w:r>
          </w:p>
        </w:tc>
        <w:tc>
          <w:tcPr>
            <w:tcW w:type="dxa" w:w="604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Lower coverage on the same reported held-out sample.</w:t>
            </w:r>
          </w:p>
        </w:tc>
      </w:tr>
    </w:tbl>
    <w:p>
      <w:pPr>
        <w:spacing w:after="0"/>
      </w:pPr>
    </w:p>
    <w:p>
      <w:pPr>
        <w:pStyle w:val="Heading2"/>
        <w:keepNext/>
      </w:pPr>
      <w:r>
        <w:t>11.3 Plan–execute–verify evaluation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736"/>
            <w:shd w:fill="203B59"/>
            <w:tcMar>
              <w:top w:w="80" w:type="dxa"/>
              <w:start w:w="90" w:type="dxa"/>
              <w:bottom w:w="80" w:type="dxa"/>
              <w:end w:w="90" w:type="dxa"/>
            </w:tcMar>
            <w:vAlign w:val="center"/>
          </w:tcPr>
          <w:p>
            <w:pPr>
              <w:pStyle w:val="TableText"/>
              <w:spacing w:after="0"/>
            </w:pPr>
            <w:r/>
            <w:r>
              <w:rPr>
                <w:b/>
                <w:color w:val="FFFFFF"/>
                <w:sz w:val="15"/>
              </w:rPr>
              <w:t>Measure</w:t>
            </w:r>
          </w:p>
        </w:tc>
        <w:tc>
          <w:tcPr>
            <w:tcW w:type="dxa" w:w="1872"/>
            <w:shd w:fill="203B59"/>
            <w:tcMar>
              <w:top w:w="80" w:type="dxa"/>
              <w:start w:w="90" w:type="dxa"/>
              <w:bottom w:w="80" w:type="dxa"/>
              <w:end w:w="90" w:type="dxa"/>
            </w:tcMar>
            <w:vAlign w:val="center"/>
          </w:tcPr>
          <w:p>
            <w:pPr>
              <w:pStyle w:val="TableText"/>
              <w:spacing w:after="0"/>
            </w:pPr>
            <w:r/>
            <w:r>
              <w:rPr>
                <w:b/>
                <w:color w:val="FFFFFF"/>
                <w:sz w:val="15"/>
              </w:rPr>
              <w:t>Reported result</w:t>
            </w:r>
          </w:p>
        </w:tc>
        <w:tc>
          <w:tcPr>
            <w:tcW w:type="dxa" w:w="5616"/>
            <w:shd w:fill="203B59"/>
            <w:tcMar>
              <w:top w:w="80" w:type="dxa"/>
              <w:start w:w="90" w:type="dxa"/>
              <w:bottom w:w="80" w:type="dxa"/>
              <w:end w:w="90" w:type="dxa"/>
            </w:tcMar>
            <w:vAlign w:val="center"/>
          </w:tcPr>
          <w:p>
            <w:pPr>
              <w:pStyle w:val="TableText"/>
              <w:spacing w:after="0"/>
            </w:pPr>
            <w:r/>
            <w:r>
              <w:rPr>
                <w:b/>
                <w:color w:val="FFFFFF"/>
                <w:sz w:val="15"/>
              </w:rPr>
              <w:t>Test context</w:t>
            </w:r>
          </w:p>
        </w:tc>
      </w:tr>
      <w:tr>
        <w:trPr>
          <w:cantSplit/>
        </w:trPr>
        <w:tc>
          <w:tcPr>
            <w:tcW w:type="dxa" w:w="27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Final expected state</w:t>
            </w:r>
          </w:p>
        </w:tc>
        <w:tc>
          <w:tcPr>
            <w:tcW w:type="dxa" w:w="187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18/18</w:t>
            </w:r>
          </w:p>
        </w:tc>
        <w:tc>
          <w:tcPr>
            <w:tcW w:type="dxa" w:w="56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18 hand-written scenarios, fake timer/reminder infrastructure.</w:t>
            </w:r>
          </w:p>
        </w:tc>
      </w:tr>
      <w:tr>
        <w:trPr>
          <w:cantSplit/>
        </w:trPr>
        <w:tc>
          <w:tcPr>
            <w:tcW w:type="dxa" w:w="27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Plan parse or correct non-plan classification</w:t>
            </w:r>
          </w:p>
        </w:tc>
        <w:tc>
          <w:tcPr>
            <w:tcW w:type="dxa" w:w="187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17/17</w:t>
            </w:r>
          </w:p>
        </w:tc>
        <w:tc>
          <w:tcPr>
            <w:tcW w:type="dxa" w:w="56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Scenario classification, before executing the associated plans.</w:t>
            </w:r>
          </w:p>
        </w:tc>
      </w:tr>
      <w:tr>
        <w:trPr>
          <w:cantSplit/>
        </w:trPr>
        <w:tc>
          <w:tcPr>
            <w:tcW w:type="dxa" w:w="27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Step ordering</w:t>
            </w:r>
          </w:p>
        </w:tc>
        <w:tc>
          <w:tcPr>
            <w:tcW w:type="dxa" w:w="187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15/15</w:t>
            </w:r>
          </w:p>
        </w:tc>
        <w:tc>
          <w:tcPr>
            <w:tcW w:type="dxa" w:w="56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Executed plan steps ran in the intended order.</w:t>
            </w:r>
          </w:p>
        </w:tc>
      </w:tr>
      <w:tr>
        <w:trPr>
          <w:cantSplit/>
        </w:trPr>
        <w:tc>
          <w:tcPr>
            <w:tcW w:type="dxa" w:w="27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Expected-success plans verified</w:t>
            </w:r>
          </w:p>
        </w:tc>
        <w:tc>
          <w:tcPr>
            <w:tcW w:type="dxa" w:w="187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6/6</w:t>
            </w:r>
          </w:p>
        </w:tc>
        <w:tc>
          <w:tcPr>
            <w:tcW w:type="dxa" w:w="56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Plans expected to succeed ended in verified success.</w:t>
            </w:r>
          </w:p>
        </w:tc>
      </w:tr>
      <w:tr>
        <w:trPr>
          <w:cantSplit/>
        </w:trPr>
        <w:tc>
          <w:tcPr>
            <w:tcW w:type="dxa" w:w="27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Executed steps verified</w:t>
            </w:r>
          </w:p>
        </w:tc>
        <w:tc>
          <w:tcPr>
            <w:tcW w:type="dxa" w:w="187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15/20</w:t>
            </w:r>
          </w:p>
        </w:tc>
        <w:tc>
          <w:tcPr>
            <w:tcW w:type="dxa" w:w="56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Remaining steps intentionally failed, were unverifiable or were uncertain.</w:t>
            </w:r>
          </w:p>
        </w:tc>
      </w:tr>
      <w:tr>
        <w:trPr>
          <w:cantSplit/>
        </w:trPr>
        <w:tc>
          <w:tcPr>
            <w:tcW w:type="dxa" w:w="27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Actions without valid approval</w:t>
            </w:r>
          </w:p>
        </w:tc>
        <w:tc>
          <w:tcPr>
            <w:tcW w:type="dxa" w:w="187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0</w:t>
            </w:r>
          </w:p>
        </w:tc>
        <w:tc>
          <w:tcPr>
            <w:tcW w:type="dxa" w:w="56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No unapproved action occurred in the scenarios.</w:t>
            </w:r>
          </w:p>
        </w:tc>
      </w:tr>
      <w:tr>
        <w:trPr>
          <w:cantSplit/>
        </w:trPr>
        <w:tc>
          <w:tcPr>
            <w:tcW w:type="dxa" w:w="27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Duplicate actions</w:t>
            </w:r>
          </w:p>
        </w:tc>
        <w:tc>
          <w:tcPr>
            <w:tcW w:type="dxa" w:w="187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0</w:t>
            </w:r>
          </w:p>
        </w:tc>
        <w:tc>
          <w:tcPr>
            <w:tcW w:type="dxa" w:w="56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Duplicate prevention passed for the tested scenarios.</w:t>
            </w:r>
          </w:p>
        </w:tc>
      </w:tr>
      <w:tr>
        <w:trPr>
          <w:cantSplit/>
        </w:trPr>
        <w:tc>
          <w:tcPr>
            <w:tcW w:type="dxa" w:w="27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Crash/recovery scenarios</w:t>
            </w:r>
          </w:p>
        </w:tc>
        <w:tc>
          <w:tcPr>
            <w:tcW w:type="dxa" w:w="187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2/2</w:t>
            </w:r>
          </w:p>
        </w:tc>
        <w:tc>
          <w:tcPr>
            <w:tcW w:type="dxa" w:w="56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Correct final outcome in two simulated interruption cases.</w:t>
            </w:r>
          </w:p>
        </w:tc>
      </w:tr>
      <w:tr>
        <w:trPr>
          <w:cantSplit/>
        </w:trPr>
        <w:tc>
          <w:tcPr>
            <w:tcW w:type="dxa" w:w="27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Orchestration overhead</w:t>
            </w:r>
          </w:p>
        </w:tc>
        <w:tc>
          <w:tcPr>
            <w:tcW w:type="dxa" w:w="187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Median 0–2 ms reported across revisions</w:t>
            </w:r>
          </w:p>
        </w:tc>
        <w:tc>
          <w:tcPr>
            <w:tcW w:type="dxa" w:w="56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Measured on fake infrastructure, not end-to-end Android user-perceived latency.</w:t>
            </w:r>
          </w:p>
        </w:tc>
      </w:tr>
    </w:tbl>
    <w:p>
      <w:pPr>
        <w:spacing w:after="0"/>
      </w:pPr>
    </w:p>
    <w:p>
      <w:pPr>
        <w:pStyle w:val="Heading2"/>
        <w:keepNext/>
      </w:pPr>
      <w:r>
        <w:t>11.4 Memory retrieval and language tests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20"/>
            <w:shd w:fill="203B59"/>
            <w:tcMar>
              <w:top w:w="80" w:type="dxa"/>
              <w:start w:w="90" w:type="dxa"/>
              <w:bottom w:w="80" w:type="dxa"/>
              <w:end w:w="90" w:type="dxa"/>
            </w:tcMar>
            <w:vAlign w:val="center"/>
          </w:tcPr>
          <w:p>
            <w:pPr>
              <w:pStyle w:val="TableText"/>
              <w:spacing w:after="0"/>
            </w:pPr>
            <w:r/>
            <w:r>
              <w:rPr>
                <w:b/>
                <w:color w:val="FFFFFF"/>
                <w:sz w:val="15"/>
              </w:rPr>
              <w:t>Evaluation</w:t>
            </w:r>
          </w:p>
        </w:tc>
        <w:tc>
          <w:tcPr>
            <w:tcW w:type="dxa" w:w="3024"/>
            <w:shd w:fill="203B59"/>
            <w:tcMar>
              <w:top w:w="80" w:type="dxa"/>
              <w:start w:w="90" w:type="dxa"/>
              <w:bottom w:w="80" w:type="dxa"/>
              <w:end w:w="90" w:type="dxa"/>
            </w:tcMar>
            <w:vAlign w:val="center"/>
          </w:tcPr>
          <w:p>
            <w:pPr>
              <w:pStyle w:val="TableText"/>
              <w:spacing w:after="0"/>
            </w:pPr>
            <w:r/>
            <w:r>
              <w:rPr>
                <w:b/>
                <w:color w:val="FFFFFF"/>
                <w:sz w:val="15"/>
              </w:rPr>
              <w:t>Reported result</w:t>
            </w:r>
          </w:p>
        </w:tc>
        <w:tc>
          <w:tcPr>
            <w:tcW w:type="dxa" w:w="4680"/>
            <w:shd w:fill="203B59"/>
            <w:tcMar>
              <w:top w:w="80" w:type="dxa"/>
              <w:start w:w="90" w:type="dxa"/>
              <w:bottom w:w="80" w:type="dxa"/>
              <w:end w:w="90" w:type="dxa"/>
            </w:tcMar>
            <w:vAlign w:val="center"/>
          </w:tcPr>
          <w:p>
            <w:pPr>
              <w:pStyle w:val="TableText"/>
              <w:spacing w:after="0"/>
            </w:pPr>
            <w:r/>
            <w:r>
              <w:rPr>
                <w:b/>
                <w:color w:val="FFFFFF"/>
                <w:sz w:val="15"/>
              </w:rPr>
              <w:t>Caveat</w:t>
            </w:r>
          </w:p>
        </w:tc>
      </w:tr>
      <w:tr>
        <w:trPr>
          <w:cantSplit/>
        </w:trPr>
        <w:tc>
          <w:tcPr>
            <w:tcW w:type="dxa" w:w="2520"/>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Memory retrieval: development cases</w:t>
            </w:r>
          </w:p>
        </w:tc>
        <w:tc>
          <w:tcPr>
            <w:tcW w:type="dxa" w:w="302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5/8 before → 8/8 after</w:t>
            </w:r>
          </w:p>
        </w:tc>
        <w:tc>
          <w:tcPr>
            <w:tcW w:type="dxa" w:w="4680"/>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Small set of 8 development questions.</w:t>
            </w:r>
          </w:p>
        </w:tc>
      </w:tr>
      <w:tr>
        <w:trPr>
          <w:cantSplit/>
        </w:trPr>
        <w:tc>
          <w:tcPr>
            <w:tcW w:type="dxa" w:w="2520"/>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Memory retrieval: held-out cases</w:t>
            </w:r>
          </w:p>
        </w:tc>
        <w:tc>
          <w:tcPr>
            <w:tcW w:type="dxa" w:w="302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8/9 before → 8/9 after</w:t>
            </w:r>
          </w:p>
        </w:tc>
        <w:tc>
          <w:tcPr>
            <w:tcW w:type="dxa" w:w="4680"/>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Small set; no improvement on that reported held-out subset.</w:t>
            </w:r>
          </w:p>
        </w:tc>
      </w:tr>
      <w:tr>
        <w:trPr>
          <w:cantSplit/>
        </w:trPr>
        <w:tc>
          <w:tcPr>
            <w:tcW w:type="dxa" w:w="2520"/>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Earlier 157-item English benchmark</w:t>
            </w:r>
          </w:p>
        </w:tc>
        <w:tc>
          <w:tcPr>
            <w:tcW w:type="dxa" w:w="302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69.4% → 70.1% offline tool accuracy</w:t>
            </w:r>
          </w:p>
        </w:tc>
        <w:tc>
          <w:tcPr>
            <w:tcW w:type="dxa" w:w="4680"/>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Only one reported output changed and it corrected hin-003; avoid overgeneralizing.</w:t>
            </w:r>
          </w:p>
        </w:tc>
      </w:tr>
      <w:tr>
        <w:trPr>
          <w:cantSplit/>
        </w:trPr>
        <w:tc>
          <w:tcPr>
            <w:tcW w:type="dxa" w:w="2520"/>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New 61-phrase language set</w:t>
            </w:r>
          </w:p>
        </w:tc>
        <w:tc>
          <w:tcPr>
            <w:tcW w:type="dxa" w:w="3024"/>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31/31 development; 30/30 nominal held-out after changes</w:t>
            </w:r>
          </w:p>
        </w:tc>
        <w:tc>
          <w:tcPr>
            <w:tcW w:type="dxa" w:w="4680"/>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Developer saw the held-out phrases during implementation; 30/30 is not an independent blind generalization result.</w:t>
            </w:r>
          </w:p>
        </w:tc>
      </w:tr>
      <w:tr>
        <w:trPr>
          <w:cantSplit/>
        </w:trPr>
        <w:tc>
          <w:tcPr>
            <w:tcW w:type="dxa" w:w="2520"/>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Older test set</w:t>
            </w:r>
          </w:p>
        </w:tc>
        <w:tc>
          <w:tcPr>
            <w:tcW w:type="dxa" w:w="3024"/>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52/55 after fixes, previously 50/55</w:t>
            </w:r>
          </w:p>
        </w:tc>
        <w:tc>
          <w:tcPr>
            <w:tcW w:type="dxa" w:w="4680"/>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Historical regression-set result; retain its original denominator and report date.</w:t>
            </w:r>
          </w:p>
        </w:tc>
      </w:tr>
    </w:tbl>
    <w:p>
      <w:pPr>
        <w:spacing w:after="0"/>
      </w:pPr>
    </w:p>
    <w:p>
      <w:pPr>
        <w:pStyle w:val="Heading2"/>
        <w:keepNext/>
      </w:pPr>
      <w:r>
        <w:t>11.5 Automated test/build snapshot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203B59"/>
            <w:tcMar>
              <w:top w:w="80" w:type="dxa"/>
              <w:start w:w="90" w:type="dxa"/>
              <w:bottom w:w="80" w:type="dxa"/>
              <w:end w:w="90" w:type="dxa"/>
            </w:tcMar>
            <w:vAlign w:val="center"/>
          </w:tcPr>
          <w:p>
            <w:pPr>
              <w:pStyle w:val="TableText"/>
              <w:spacing w:after="0"/>
            </w:pPr>
            <w:r/>
            <w:r>
              <w:rPr>
                <w:b/>
                <w:color w:val="FFFFFF"/>
                <w:sz w:val="15"/>
              </w:rPr>
              <w:t>Check</w:t>
            </w:r>
          </w:p>
        </w:tc>
        <w:tc>
          <w:tcPr>
            <w:tcW w:type="dxa" w:w="3528"/>
            <w:shd w:fill="203B59"/>
            <w:tcMar>
              <w:top w:w="80" w:type="dxa"/>
              <w:start w:w="90" w:type="dxa"/>
              <w:bottom w:w="80" w:type="dxa"/>
              <w:end w:w="90" w:type="dxa"/>
            </w:tcMar>
            <w:vAlign w:val="center"/>
          </w:tcPr>
          <w:p>
            <w:pPr>
              <w:pStyle w:val="TableText"/>
              <w:spacing w:after="0"/>
            </w:pPr>
            <w:r/>
            <w:r>
              <w:rPr>
                <w:b/>
                <w:color w:val="FFFFFF"/>
                <w:sz w:val="15"/>
              </w:rPr>
              <w:t>Last reported result before the newest voice/timer task</w:t>
            </w:r>
          </w:p>
        </w:tc>
        <w:tc>
          <w:tcPr>
            <w:tcW w:type="dxa" w:w="4608"/>
            <w:shd w:fill="203B59"/>
            <w:tcMar>
              <w:top w:w="80" w:type="dxa"/>
              <w:start w:w="90" w:type="dxa"/>
              <w:bottom w:w="80" w:type="dxa"/>
              <w:end w:w="90" w:type="dxa"/>
            </w:tcMar>
            <w:vAlign w:val="center"/>
          </w:tcPr>
          <w:p>
            <w:pPr>
              <w:pStyle w:val="TableText"/>
              <w:spacing w:after="0"/>
            </w:pPr>
            <w:r/>
            <w:r>
              <w:rPr>
                <w:b/>
                <w:color w:val="FFFFFF"/>
                <w:sz w:val="15"/>
              </w:rPr>
              <w:t>Interpretation</w:t>
            </w:r>
          </w:p>
        </w:tc>
      </w:tr>
      <w:tr>
        <w:trPr>
          <w:cantSplit/>
        </w:trPr>
        <w:tc>
          <w:tcPr>
            <w:tcW w:type="dxa" w:w="208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Unit tests</w:t>
            </w:r>
          </w:p>
        </w:tc>
        <w:tc>
          <w:tcPr>
            <w:tcW w:type="dxa" w:w="352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317 run: 315 passed, 2 skipped by design, 0 failed</w:t>
            </w:r>
          </w:p>
        </w:tc>
        <w:tc>
          <w:tcPr>
            <w:tcW w:type="dxa" w:w="460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Skips are live-AI evaluation and opt-in timing benchmark.</w:t>
            </w:r>
          </w:p>
        </w:tc>
      </w:tr>
      <w:tr>
        <w:trPr>
          <w:cantSplit/>
        </w:trPr>
        <w:tc>
          <w:tcPr>
            <w:tcW w:type="dxa" w:w="208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Android instrumented tests</w:t>
            </w:r>
          </w:p>
        </w:tc>
        <w:tc>
          <w:tcPr>
            <w:tcW w:type="dxa" w:w="352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13/13 passed</w:t>
            </w:r>
          </w:p>
        </w:tc>
        <w:tc>
          <w:tcPr>
            <w:tcW w:type="dxa" w:w="460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These did not prove real acoustic wake-word reliability or that an expiry sound was audibly heard.</w:t>
            </w:r>
          </w:p>
        </w:tc>
      </w:tr>
      <w:tr>
        <w:trPr>
          <w:cantSplit/>
        </w:trPr>
        <w:tc>
          <w:tcPr>
            <w:tcW w:type="dxa" w:w="208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Lint</w:t>
            </w:r>
          </w:p>
        </w:tc>
        <w:tc>
          <w:tcPr>
            <w:tcW w:type="dxa" w:w="352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0 errors; 19 warnings, no new warnings</w:t>
            </w:r>
          </w:p>
        </w:tc>
        <w:tc>
          <w:tcPr>
            <w:tcW w:type="dxa" w:w="460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Warnings remain and should be accurately reported.</w:t>
            </w:r>
          </w:p>
        </w:tc>
      </w:tr>
      <w:tr>
        <w:trPr>
          <w:cantSplit/>
        </w:trPr>
        <w:tc>
          <w:tcPr>
            <w:tcW w:type="dxa" w:w="208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Debug build/install</w:t>
            </w:r>
          </w:p>
        </w:tc>
        <w:tc>
          <w:tcPr>
            <w:tcW w:type="dxa" w:w="352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Succeeded; installed while retaining user data</w:t>
            </w:r>
          </w:p>
        </w:tc>
        <w:tc>
          <w:tcPr>
            <w:tcW w:type="dxa" w:w="460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Build/installation is not proof that every runtime capability works.</w:t>
            </w:r>
          </w:p>
        </w:tc>
      </w:tr>
      <w:tr>
        <w:trPr>
          <w:cantSplit/>
        </w:trPr>
        <w:tc>
          <w:tcPr>
            <w:tcW w:type="dxa" w:w="208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Phone typed checks</w:t>
            </w:r>
          </w:p>
        </w:tc>
        <w:tc>
          <w:tcPr>
            <w:tcW w:type="dxa" w:w="352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Reminder dates/listing/cancellation, timer cancellation, memory approval and calendar rejection checked</w:t>
            </w:r>
          </w:p>
        </w:tc>
        <w:tc>
          <w:tcPr>
            <w:tcW w:type="dxa" w:w="460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These are typed UI tests, not proof that spoken Hindi or wake-word detection works.</w:t>
            </w:r>
          </w:p>
        </w:tc>
      </w:tr>
    </w:tbl>
    <w:p>
      <w:pPr>
        <w:spacing w:after="0"/>
      </w:pPr>
    </w:p>
    <w:p>
      <w:pPr>
        <w:pStyle w:val="Heading1"/>
        <w:keepNext/>
      </w:pPr>
      <w:r>
        <w:t>12. On-device AI feasibility study</w:t>
      </w:r>
    </w:p>
    <w:p>
      <w:r>
        <w:t>The project evaluates local neural inference as a future extension but does not include a downloaded on-device LLM in the verified baseline. The phone’s reported hardware is Exynos 1380, eight CPU cores and 7.3 GB RAM, with approximately 2.7 GB free at the time of inspection. These are point-in-time observations, not permanent device guarantees.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203B59"/>
            <w:tcMar>
              <w:top w:w="80" w:type="dxa"/>
              <w:start w:w="90" w:type="dxa"/>
              <w:bottom w:w="80" w:type="dxa"/>
              <w:end w:w="90" w:type="dxa"/>
            </w:tcMar>
            <w:vAlign w:val="center"/>
          </w:tcPr>
          <w:p>
            <w:pPr>
              <w:pStyle w:val="TableText"/>
              <w:spacing w:after="0"/>
            </w:pPr>
            <w:r/>
            <w:r>
              <w:rPr>
                <w:b/>
                <w:color w:val="FFFFFF"/>
                <w:sz w:val="15"/>
              </w:rPr>
              <w:t>Option</w:t>
            </w:r>
          </w:p>
        </w:tc>
        <w:tc>
          <w:tcPr>
            <w:tcW w:type="dxa" w:w="4320"/>
            <w:shd w:fill="203B59"/>
            <w:tcMar>
              <w:top w:w="80" w:type="dxa"/>
              <w:start w:w="90" w:type="dxa"/>
              <w:bottom w:w="80" w:type="dxa"/>
              <w:end w:w="90" w:type="dxa"/>
            </w:tcMar>
            <w:vAlign w:val="center"/>
          </w:tcPr>
          <w:p>
            <w:pPr>
              <w:pStyle w:val="TableText"/>
              <w:spacing w:after="0"/>
            </w:pPr>
            <w:r/>
            <w:r>
              <w:rPr>
                <w:b/>
                <w:color w:val="FFFFFF"/>
                <w:sz w:val="15"/>
              </w:rPr>
              <w:t>Study recommendation</w:t>
            </w:r>
          </w:p>
        </w:tc>
        <w:tc>
          <w:tcPr>
            <w:tcW w:type="dxa" w:w="3672"/>
            <w:shd w:fill="203B59"/>
            <w:tcMar>
              <w:top w:w="80" w:type="dxa"/>
              <w:start w:w="90" w:type="dxa"/>
              <w:bottom w:w="80" w:type="dxa"/>
              <w:end w:w="90" w:type="dxa"/>
            </w:tcMar>
            <w:vAlign w:val="center"/>
          </w:tcPr>
          <w:p>
            <w:pPr>
              <w:pStyle w:val="TableText"/>
              <w:spacing w:after="0"/>
            </w:pPr>
            <w:r/>
            <w:r>
              <w:rPr>
                <w:b/>
                <w:color w:val="FFFFFF"/>
                <w:sz w:val="15"/>
              </w:rPr>
              <w:t>Evidence status</w:t>
            </w:r>
          </w:p>
        </w:tc>
      </w:tr>
      <w:tr>
        <w:trPr>
          <w:cantSplit/>
        </w:trPr>
        <w:tc>
          <w:tcPr>
            <w:tcW w:type="dxa" w:w="223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LiteRT-LM + Gemma 3 1B</w:t>
            </w:r>
          </w:p>
        </w:tc>
        <w:tc>
          <w:tcPr>
            <w:tcW w:type="dxa" w:w="4320"/>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Preferred investigation path; model download remains optional. Reported model size approximately 0.55 GB.</w:t>
            </w:r>
          </w:p>
        </w:tc>
        <w:tc>
          <w:tcPr>
            <w:tcW w:type="dxa" w:w="367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Study/interface only; no model weights, runtime or on-device inference added in the reported implementation.</w:t>
            </w:r>
          </w:p>
        </w:tc>
      </w:tr>
      <w:tr>
        <w:trPr>
          <w:cantSplit/>
        </w:trPr>
        <w:tc>
          <w:tcPr>
            <w:tcW w:type="dxa" w:w="223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llama.cpp + Qwen2.5-0.5B</w:t>
            </w:r>
          </w:p>
        </w:tc>
        <w:tc>
          <w:tcPr>
            <w:tcW w:type="dxa" w:w="4320"/>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Fallback option with a more permissive licence profile.</w:t>
            </w:r>
          </w:p>
        </w:tc>
        <w:tc>
          <w:tcPr>
            <w:tcW w:type="dxa" w:w="367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Not integrated or run on the phone.</w:t>
            </w:r>
          </w:p>
        </w:tc>
      </w:tr>
      <w:tr>
        <w:trPr>
          <w:cantSplit/>
        </w:trPr>
        <w:tc>
          <w:tcPr>
            <w:tcW w:type="dxa" w:w="223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Gemini Nano</w:t>
            </w:r>
          </w:p>
        </w:tc>
        <w:tc>
          <w:tcPr>
            <w:tcW w:type="dxa" w:w="4320"/>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Not considered available on the tested phone in the study.</w:t>
            </w:r>
          </w:p>
        </w:tc>
        <w:tc>
          <w:tcPr>
            <w:tcW w:type="dxa" w:w="367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No integration.</w:t>
            </w:r>
          </w:p>
        </w:tc>
      </w:tr>
      <w:tr>
        <w:trPr>
          <w:cantSplit/>
        </w:trPr>
        <w:tc>
          <w:tcPr>
            <w:tcW w:type="dxa" w:w="223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Performance estimate</w:t>
            </w:r>
          </w:p>
        </w:tc>
        <w:tc>
          <w:tcPr>
            <w:tcW w:type="dxa" w:w="4320"/>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Approximately 1–4 seconds/request and 0.6–1.2 GB loaded memory in the original study.</w:t>
            </w:r>
          </w:p>
        </w:tc>
        <w:tc>
          <w:tcPr>
            <w:tcW w:type="dxa" w:w="367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Estimates only; not measured on the phone.</w:t>
            </w:r>
          </w:p>
        </w:tc>
      </w:tr>
    </w:tbl>
    <w:p>
      <w:pPr>
        <w:spacing w:after="0"/>
      </w:pPr>
    </w:p>
    <w:p>
      <w:r>
        <w:t>The final product does not depend on a local LLM for reminders, timers, typed tool validation, approval checks or plan recovery. Any later neural integration retains the same privacy, routing, approval and verification boundaries. Model licensing, memory, startup latency, battery impact and inference speed require separate validation before integration.</w:t>
      </w:r>
    </w:p>
    <w:p>
      <w:pPr>
        <w:pStyle w:val="SmallNote"/>
      </w:pPr>
      <w:r>
        <w:t>Study references recorded in project documentation: LiteRT-LM for Android (https://ai.google.dev/edge/litert-lm/android); MediaPipe LLM Inference (https://developers.google.com/edge/mediapipe/solutions/genai/llm_inference); Gemma 3 1B-IT LiteRT (https://huggingface.co/litert-community/Gemma3-1B-IT); ML Kit GenAI (https://developers.google.com/ml-kit/genai); Android ML Kit Prompt API post (https://developer.android.com/blog/posts/ml-kit-s-prompt-api-unlock-custom-on-device-gemini-nano-experiences); on-device latency dataset (https://huggingface.co/datasets/dispatchAI/on-device-latency).</w:t>
      </w:r>
    </w:p>
    <w:p>
      <w:pPr>
        <w:pStyle w:val="Heading1"/>
        <w:keepNext/>
      </w:pPr>
      <w:r>
        <w:t>13. Team-only readiness snapshot before presentation</w:t>
      </w:r>
    </w:p>
    <w:p>
      <w:r>
        <w:t>This section is for project coordination. The main product narrative above describes the intended completed presentation-day product in present tense. The following table records the last reported implementation baseline and what still needs final confirmation. Re-check actual Git state and code before assuming that ongoing work has been merged into the installed build.</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203B59"/>
            <w:tcMar>
              <w:top w:w="80" w:type="dxa"/>
              <w:start w:w="90" w:type="dxa"/>
              <w:bottom w:w="80" w:type="dxa"/>
              <w:end w:w="90" w:type="dxa"/>
            </w:tcMar>
            <w:vAlign w:val="center"/>
          </w:tcPr>
          <w:p>
            <w:pPr>
              <w:pStyle w:val="TableText"/>
              <w:spacing w:after="0"/>
            </w:pPr>
            <w:r/>
            <w:r>
              <w:rPr>
                <w:b/>
                <w:color w:val="FFFFFF"/>
                <w:sz w:val="14"/>
              </w:rPr>
              <w:t>Area</w:t>
            </w:r>
          </w:p>
        </w:tc>
        <w:tc>
          <w:tcPr>
            <w:tcW w:type="dxa" w:w="3672"/>
            <w:shd w:fill="203B59"/>
            <w:tcMar>
              <w:top w:w="80" w:type="dxa"/>
              <w:start w:w="90" w:type="dxa"/>
              <w:bottom w:w="80" w:type="dxa"/>
              <w:end w:w="90" w:type="dxa"/>
            </w:tcMar>
            <w:vAlign w:val="center"/>
          </w:tcPr>
          <w:p>
            <w:pPr>
              <w:pStyle w:val="TableText"/>
              <w:spacing w:after="0"/>
            </w:pPr>
            <w:r/>
            <w:r>
              <w:rPr>
                <w:b/>
                <w:color w:val="FFFFFF"/>
                <w:sz w:val="14"/>
              </w:rPr>
              <w:t>Last reported status</w:t>
            </w:r>
          </w:p>
        </w:tc>
        <w:tc>
          <w:tcPr>
            <w:tcW w:type="dxa" w:w="4752"/>
            <w:shd w:fill="203B59"/>
            <w:tcMar>
              <w:top w:w="80" w:type="dxa"/>
              <w:start w:w="90" w:type="dxa"/>
              <w:bottom w:w="80" w:type="dxa"/>
              <w:end w:w="90" w:type="dxa"/>
            </w:tcMar>
            <w:vAlign w:val="center"/>
          </w:tcPr>
          <w:p>
            <w:pPr>
              <w:pStyle w:val="TableText"/>
              <w:spacing w:after="0"/>
            </w:pPr>
            <w:r/>
            <w:r>
              <w:rPr>
                <w:b/>
                <w:color w:val="FFFFFF"/>
                <w:sz w:val="14"/>
              </w:rPr>
              <w:t>What counts as completion evidence</w:t>
            </w:r>
          </w:p>
        </w:tc>
      </w:tr>
      <w:tr>
        <w:trPr>
          <w:cantSplit/>
        </w:trPr>
        <w:tc>
          <w:tcPr>
            <w:tcW w:type="dxa" w:w="1800"/>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Core app / data</w:t>
            </w:r>
          </w:p>
        </w:tc>
        <w:tc>
          <w:tcPr>
            <w:tcW w:type="dxa" w:w="367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Room database v8 in the reported baseline; additive migrations preserve counts.</w:t>
            </w:r>
          </w:p>
        </w:tc>
        <w:tc>
          <w:tcPr>
            <w:tcW w:type="dxa" w:w="475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Fresh migration tests pass; actual database records remain intact.</w:t>
            </w:r>
          </w:p>
        </w:tc>
      </w:tr>
      <w:tr>
        <w:trPr>
          <w:cantSplit/>
        </w:trPr>
        <w:tc>
          <w:tcPr>
            <w:tcW w:type="dxa" w:w="1800"/>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Reminders / dates / listing</w:t>
            </w:r>
          </w:p>
        </w:tc>
        <w:tc>
          <w:tcPr>
            <w:tcW w:type="dxa" w:w="3672"/>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Typed phone checks passed for reminder creation, “parso”, listing, and cancellation.</w:t>
            </w:r>
          </w:p>
        </w:tc>
        <w:tc>
          <w:tcPr>
            <w:tcW w:type="dxa" w:w="4752"/>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Both typed and voice paths return correct rows/timestamps and alarm state for all regression cases.</w:t>
            </w:r>
          </w:p>
        </w:tc>
      </w:tr>
      <w:tr>
        <w:trPr>
          <w:cantSplit/>
        </w:trPr>
        <w:tc>
          <w:tcPr>
            <w:tcW w:type="dxa" w:w="1800"/>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Timer countdown / cancel</w:t>
            </w:r>
          </w:p>
        </w:tc>
        <w:tc>
          <w:tcPr>
            <w:tcW w:type="dxa" w:w="367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Countdown card, notification, exact alarm, and cancellation work; deduplication has unit-test evidence.</w:t>
            </w:r>
          </w:p>
        </w:tc>
        <w:tc>
          <w:tcPr>
            <w:tcW w:type="dxa" w:w="475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Short real timer expires in the background, makes an audible alert under enabled sound settings, can be stopped, and does not fire twice.</w:t>
            </w:r>
          </w:p>
        </w:tc>
      </w:tr>
      <w:tr>
        <w:trPr>
          <w:cantSplit/>
        </w:trPr>
        <w:tc>
          <w:tcPr>
            <w:tcW w:type="dxa" w:w="1800"/>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Short spoken yes/no</w:t>
            </w:r>
          </w:p>
        </w:tc>
        <w:tc>
          <w:tcPr>
            <w:tcW w:type="dxa" w:w="3672"/>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Code fixes for short transcripts were added, but actual speech path was not tested.</w:t>
            </w:r>
          </w:p>
        </w:tc>
        <w:tc>
          <w:tcPr>
            <w:tcW w:type="dxa" w:w="4752"/>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Real “yes/no/haan/nahi” resolves the pending confirmation; temporary no-match does not erase context.</w:t>
            </w:r>
          </w:p>
        </w:tc>
      </w:tr>
      <w:tr>
        <w:trPr>
          <w:cantSplit/>
        </w:trPr>
        <w:tc>
          <w:tcPr>
            <w:tcW w:type="dxa" w:w="1800"/>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Wake word / screen off</w:t>
            </w:r>
          </w:p>
        </w:tc>
        <w:tc>
          <w:tcPr>
            <w:tcW w:type="dxa" w:w="367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Lifecycle fixes, opt-in controls and UI states exist, but no real 10-attempt wake-word measure is recorded.</w:t>
            </w:r>
          </w:p>
        </w:tc>
        <w:tc>
          <w:tcPr>
            <w:tcW w:type="dxa" w:w="475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Report actual detections/misses/false activations separately for screen on and screen off, plus Android/version/power conditions.</w:t>
            </w:r>
          </w:p>
        </w:tc>
      </w:tr>
      <w:tr>
        <w:trPr>
          <w:cantSplit/>
        </w:trPr>
        <w:tc>
          <w:tcPr>
            <w:tcW w:type="dxa" w:w="1800"/>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Voice enrollment</w:t>
            </w:r>
          </w:p>
        </w:tc>
        <w:tc>
          <w:tcPr>
            <w:tcW w:type="dxa" w:w="3672"/>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Requested as a feasibility/implementation item; no verified personalised speaker model is established by the supplied baseline.</w:t>
            </w:r>
          </w:p>
        </w:tc>
        <w:tc>
          <w:tcPr>
            <w:tcW w:type="dxa" w:w="4752"/>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Call it enrollment only if the saved profile demonstrably affects a supported local model. Calibration alone must be labelled as calibration.</w:t>
            </w:r>
          </w:p>
        </w:tc>
      </w:tr>
      <w:tr>
        <w:trPr>
          <w:cantSplit/>
        </w:trPr>
        <w:tc>
          <w:tcPr>
            <w:tcW w:type="dxa" w:w="1800"/>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Meeting titles</w:t>
            </w:r>
          </w:p>
        </w:tc>
        <w:tc>
          <w:tcPr>
            <w:tcW w:type="dxa" w:w="367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A known issue: titles such as “Meeting tomorrow at” are incomplete.</w:t>
            </w:r>
          </w:p>
        </w:tc>
        <w:tc>
          <w:tcPr>
            <w:tcW w:type="dxa" w:w="475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Title extraction tests plus approved fake-calendar flow verify useful title, date/time and location.</w:t>
            </w:r>
          </w:p>
        </w:tc>
      </w:tr>
      <w:tr>
        <w:trPr>
          <w:cantSplit/>
        </w:trPr>
        <w:tc>
          <w:tcPr>
            <w:tcW w:type="dxa" w:w="1800"/>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Hindi/Hinglish replies</w:t>
            </w:r>
          </w:p>
        </w:tc>
        <w:tc>
          <w:tcPr>
            <w:tcW w:type="dxa" w:w="3672"/>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Intent understanding improves, but reply language remains English in the reported baseline.</w:t>
            </w:r>
          </w:p>
        </w:tc>
        <w:tc>
          <w:tcPr>
            <w:tcW w:type="dxa" w:w="4752"/>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Tests verify user-language response across listing, creation, clarification, approval, cancellation and errors.</w:t>
            </w:r>
          </w:p>
        </w:tc>
      </w:tr>
      <w:tr>
        <w:trPr>
          <w:cantSplit/>
        </w:trPr>
        <w:tc>
          <w:tcPr>
            <w:tcW w:type="dxa" w:w="1800"/>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Calendar / memory approvals</w:t>
            </w:r>
          </w:p>
        </w:tc>
        <w:tc>
          <w:tcPr>
            <w:tcW w:type="dxa" w:w="367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Typed checks cover rejection and confirmation for memory deletion; calendar approval/rejection fixes are reported.</w:t>
            </w:r>
          </w:p>
        </w:tc>
        <w:tc>
          <w:tcPr>
            <w:tcW w:type="dxa" w:w="475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Positive/negative approvals, timeout, stale target and verified calendar write all pass with fake provider; no unintended real side effects.</w:t>
            </w:r>
          </w:p>
        </w:tc>
      </w:tr>
      <w:tr>
        <w:trPr>
          <w:cantSplit/>
        </w:trPr>
        <w:tc>
          <w:tcPr>
            <w:tcW w:type="dxa" w:w="1800"/>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Tests and build</w:t>
            </w:r>
          </w:p>
        </w:tc>
        <w:tc>
          <w:tcPr>
            <w:tcW w:type="dxa" w:w="3672"/>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317 unit tests (315 pass/2 skipped), 13 instrumented pass, lint 0 errors/19 warnings, build succeeds at last report.</w:t>
            </w:r>
          </w:p>
        </w:tc>
        <w:tc>
          <w:tcPr>
            <w:tcW w:type="dxa" w:w="4752"/>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Re-run all relevant tests after the final code change; report exact new counts, skips and warnings.</w:t>
            </w:r>
          </w:p>
        </w:tc>
      </w:tr>
      <w:tr>
        <w:trPr>
          <w:cantSplit/>
        </w:trPr>
        <w:tc>
          <w:tcPr>
            <w:tcW w:type="dxa" w:w="1800"/>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Final build and safe test state</w:t>
            </w:r>
          </w:p>
        </w:tc>
        <w:tc>
          <w:tcPr>
            <w:tcW w:type="dxa" w:w="367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At the last reported baseline, mic was denied, wake word was off, spoken replies were off and keep-listening was off. The latest voice/timer task still needs a fresh final build/test report.</w:t>
            </w:r>
          </w:p>
        </w:tc>
        <w:tc>
          <w:tcPr>
            <w:tcW w:type="dxa" w:w="475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Before demonstration, confirm the installed APK matches the final code; restore safe settings after supervised voice tests; never use a build label as a substitute for runtime evidence.</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792"/>
            <w:shd w:fill="FCEBE8"/>
            <w:tcMar>
              <w:top w:w="130" w:type="dxa"/>
              <w:start w:w="170" w:type="dxa"/>
              <w:bottom w:w="130" w:type="dxa"/>
              <w:end w:w="170" w:type="dxa"/>
            </w:tcMar>
          </w:tcPr>
          <w:p>
            <w:pPr>
              <w:spacing w:after="60"/>
            </w:pPr>
            <w:r>
              <w:rPr>
                <w:b/>
                <w:color w:val="A84235"/>
                <w:sz w:val="20"/>
              </w:rPr>
              <w:t>Do not overclaim</w:t>
            </w:r>
          </w:p>
          <w:p>
            <w:pPr>
              <w:spacing w:after="0" w:line="252" w:lineRule="auto"/>
            </w:pPr>
            <w:r>
              <w:rPr>
                <w:color w:val="253447"/>
                <w:sz w:val="18"/>
              </w:rPr>
              <w:t>Real speech, a wake phrase detected with the screen off, personalised voice detection and an audible timer sound require the corresponding real-device observation. Automated unit tests and notification records are important but do not substitute for hearing the sound or measuring spoken wake attempts.</w:t>
            </w:r>
          </w:p>
        </w:tc>
      </w:tr>
    </w:tbl>
    <w:p>
      <w:pPr>
        <w:spacing w:after="0"/>
      </w:pPr>
    </w:p>
    <w:p>
      <w:pPr>
        <w:pStyle w:val="Heading2"/>
        <w:keepNext/>
      </w:pPr>
      <w:r>
        <w:t>13.1 Known evaluation and engineering caveats</w:t>
      </w:r>
    </w:p>
    <w:p>
      <w:pPr>
        <w:pStyle w:val="ListBullet"/>
        <w:spacing w:after="40"/>
        <w:ind w:left="360" w:hanging="202"/>
      </w:pPr>
      <w:r>
        <w:t>Secret detection is pattern-based and does not reliably identify every unlabeled numeric secret.</w:t>
      </w:r>
    </w:p>
    <w:p>
      <w:pPr>
        <w:pStyle w:val="ListBullet"/>
        <w:spacing w:after="40"/>
        <w:ind w:left="360" w:hanging="202"/>
      </w:pPr>
      <w:r>
        <w:t>The 134-item adaptive result replays hybrid cloud answers and is not an independent fresh live run.</w:t>
      </w:r>
    </w:p>
    <w:p>
      <w:pPr>
        <w:pStyle w:val="ListBullet"/>
        <w:spacing w:after="40"/>
        <w:ind w:left="360" w:hanging="202"/>
      </w:pPr>
      <w:r>
        <w:t>The 23-item held-out adaptive test is small; the 61-phrase language evaluation’s nominal held-out examples were seen during implementation.</w:t>
      </w:r>
    </w:p>
    <w:p>
      <w:pPr>
        <w:pStyle w:val="ListBullet"/>
        <w:spacing w:after="40"/>
        <w:ind w:left="360" w:hanging="202"/>
      </w:pPr>
      <w:r>
        <w:t>The orchestration timing result comes from fake infrastructure on the PC/JVM and is not phone end-to-end latency.</w:t>
      </w:r>
    </w:p>
    <w:p>
      <w:pPr>
        <w:pStyle w:val="ListBullet"/>
        <w:spacing w:after="40"/>
        <w:ind w:left="360" w:hanging="202"/>
      </w:pPr>
      <w:r>
        <w:t>Live routing accuracy, Gemini performance, neural-model latency, wake-word false-activation rate and real reminder delivery rate are not established as continuously measured phone metrics.</w:t>
      </w:r>
    </w:p>
    <w:p>
      <w:pPr>
        <w:pStyle w:val="ListBullet"/>
        <w:spacing w:after="40"/>
        <w:ind w:left="360" w:hanging="202"/>
      </w:pPr>
      <w:r>
        <w:t>Android background microphone behaviour depends on OS version, target SDK, permission/foreground-service state, battery settings, OEM behaviour and user-visible configuration. Force-stop and permission revocation can stop listening.</w:t>
      </w:r>
    </w:p>
    <w:p>
      <w:pPr>
        <w:pStyle w:val="ListBullet"/>
        <w:spacing w:after="40"/>
        <w:ind w:left="360" w:hanging="202"/>
      </w:pPr>
      <w:r>
        <w:t>The research dashboard’s test counts are dated snapshots and must be refreshed only through reproducible test runs.</w:t>
      </w:r>
    </w:p>
    <w:p>
      <w:pPr>
        <w:pStyle w:val="ListBullet"/>
        <w:spacing w:after="40"/>
        <w:ind w:left="360" w:hanging="202"/>
      </w:pPr>
      <w:r>
        <w:t>The intended product supports only explicitly implemented tools and integrations; it does not offer unrestricted arbitrary code execution or unrestricted automation of external accounts.</w:t>
      </w:r>
    </w:p>
    <w:p>
      <w:pPr>
        <w:pStyle w:val="Heading1"/>
        <w:keepNext/>
      </w:pPr>
      <w:r>
        <w:t>14. Development history and project milestones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shd w:fill="203B59"/>
            <w:tcMar>
              <w:top w:w="80" w:type="dxa"/>
              <w:start w:w="90" w:type="dxa"/>
              <w:bottom w:w="80" w:type="dxa"/>
              <w:end w:w="90" w:type="dxa"/>
            </w:tcMar>
            <w:vAlign w:val="center"/>
          </w:tcPr>
          <w:p>
            <w:pPr>
              <w:pStyle w:val="TableText"/>
              <w:spacing w:after="0"/>
            </w:pPr>
            <w:r/>
            <w:r>
              <w:rPr>
                <w:b/>
                <w:color w:val="FFFFFF"/>
                <w:sz w:val="15"/>
              </w:rPr>
              <w:t>Phase</w:t>
            </w:r>
          </w:p>
        </w:tc>
        <w:tc>
          <w:tcPr>
            <w:tcW w:type="dxa" w:w="3096"/>
            <w:shd w:fill="203B59"/>
            <w:tcMar>
              <w:top w:w="80" w:type="dxa"/>
              <w:start w:w="90" w:type="dxa"/>
              <w:bottom w:w="80" w:type="dxa"/>
              <w:end w:w="90" w:type="dxa"/>
            </w:tcMar>
            <w:vAlign w:val="center"/>
          </w:tcPr>
          <w:p>
            <w:pPr>
              <w:pStyle w:val="TableText"/>
              <w:spacing w:after="0"/>
            </w:pPr>
            <w:r/>
            <w:r>
              <w:rPr>
                <w:b/>
                <w:color w:val="FFFFFF"/>
                <w:sz w:val="15"/>
              </w:rPr>
              <w:t>Focus</w:t>
            </w:r>
          </w:p>
        </w:tc>
        <w:tc>
          <w:tcPr>
            <w:tcW w:type="dxa" w:w="5112"/>
            <w:shd w:fill="203B59"/>
            <w:tcMar>
              <w:top w:w="80" w:type="dxa"/>
              <w:start w:w="90" w:type="dxa"/>
              <w:bottom w:w="80" w:type="dxa"/>
              <w:end w:w="90" w:type="dxa"/>
            </w:tcMar>
            <w:vAlign w:val="center"/>
          </w:tcPr>
          <w:p>
            <w:pPr>
              <w:pStyle w:val="TableText"/>
              <w:spacing w:after="0"/>
            </w:pPr>
            <w:r/>
            <w:r>
              <w:rPr>
                <w:b/>
                <w:color w:val="FFFFFF"/>
                <w:sz w:val="15"/>
              </w:rPr>
              <w:t>Outcome in project history</w:t>
            </w:r>
          </w:p>
        </w:tc>
      </w:tr>
      <w:tr>
        <w:trPr>
          <w:cantSplit/>
        </w:trPr>
        <w:tc>
          <w:tcPr>
            <w:tcW w:type="dxa" w:w="20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0</w:t>
            </w:r>
          </w:p>
        </w:tc>
        <w:tc>
          <w:tcPr>
            <w:tcW w:type="dxa" w:w="309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Foundation and baseline reliability</w:t>
            </w:r>
          </w:p>
        </w:tc>
        <w:tc>
          <w:tcPr>
            <w:tcW w:type="dxa" w:w="51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Repository baseline, core flows and initial defects mapped; safe fixes and tests establish a repeatable foundation.</w:t>
            </w:r>
          </w:p>
        </w:tc>
      </w:tr>
      <w:tr>
        <w:trPr>
          <w:cantSplit/>
        </w:trPr>
        <w:tc>
          <w:tcPr>
            <w:tcW w:type="dxa" w:w="20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1–2</w:t>
            </w:r>
          </w:p>
        </w:tc>
        <w:tc>
          <w:tcPr>
            <w:tcW w:type="dxa" w:w="309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Evaluation and adaptive routing</w:t>
            </w:r>
          </w:p>
        </w:tc>
        <w:tc>
          <w:tcPr>
            <w:tcW w:type="dxa" w:w="51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Offline/fixed-cloud/hybrid/adaptive comparison, held-out sample, routing policy and documented replay caveats.</w:t>
            </w:r>
          </w:p>
        </w:tc>
      </w:tr>
      <w:tr>
        <w:trPr>
          <w:cantSplit/>
        </w:trPr>
        <w:tc>
          <w:tcPr>
            <w:tcW w:type="dxa" w:w="20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3</w:t>
            </w:r>
          </w:p>
        </w:tc>
        <w:tc>
          <w:tcPr>
            <w:tcW w:type="dxa" w:w="309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On-device AI feasibility</w:t>
            </w:r>
          </w:p>
        </w:tc>
        <w:tc>
          <w:tcPr>
            <w:tcW w:type="dxa" w:w="51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Runtime/model investigation and future-facing local-inference interface; no model weights added to the app.</w:t>
            </w:r>
          </w:p>
        </w:tc>
      </w:tr>
      <w:tr>
        <w:trPr>
          <w:cantSplit/>
        </w:trPr>
        <w:tc>
          <w:tcPr>
            <w:tcW w:type="dxa" w:w="20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4</w:t>
            </w:r>
          </w:p>
        </w:tc>
        <w:tc>
          <w:tcPr>
            <w:tcW w:type="dxa" w:w="309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Privacy/data governance</w:t>
            </w:r>
          </w:p>
        </w:tc>
        <w:tc>
          <w:tcPr>
            <w:tcW w:type="dxa" w:w="51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Central cloud/privacy gate, secret redaction across stored/traced content, cloud AI setting and regression tests.</w:t>
            </w:r>
          </w:p>
        </w:tc>
      </w:tr>
      <w:tr>
        <w:trPr>
          <w:cantSplit/>
        </w:trPr>
        <w:tc>
          <w:tcPr>
            <w:tcW w:type="dxa" w:w="20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5</w:t>
            </w:r>
          </w:p>
        </w:tc>
        <w:tc>
          <w:tcPr>
            <w:tcW w:type="dxa" w:w="309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Persistent task engine</w:t>
            </w:r>
          </w:p>
        </w:tc>
        <w:tc>
          <w:tcPr>
            <w:tcW w:type="dxa" w:w="51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Durable standalone reminders and goals, exact alarm scheduling where permitted, cancellation and recovery.</w:t>
            </w:r>
          </w:p>
        </w:tc>
      </w:tr>
      <w:tr>
        <w:trPr>
          <w:cantSplit/>
        </w:trPr>
        <w:tc>
          <w:tcPr>
            <w:tcW w:type="dxa" w:w="20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6</w:t>
            </w:r>
          </w:p>
        </w:tc>
        <w:tc>
          <w:tcPr>
            <w:tcW w:type="dxa" w:w="309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Plan–execute–verify</w:t>
            </w:r>
          </w:p>
        </w:tc>
        <w:tc>
          <w:tcPr>
            <w:tcW w:type="dxa" w:w="51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Structured plans and steps, exact approval, ordered execution, postcondition verification, retry/recovery and run evidence.</w:t>
            </w:r>
          </w:p>
        </w:tc>
      </w:tr>
      <w:tr>
        <w:trPr>
          <w:cantSplit/>
        </w:trPr>
        <w:tc>
          <w:tcPr>
            <w:tcW w:type="dxa" w:w="20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7</w:t>
            </w:r>
          </w:p>
        </w:tc>
        <w:tc>
          <w:tcPr>
            <w:tcW w:type="dxa" w:w="309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Research Dashboard and export</w:t>
            </w:r>
          </w:p>
        </w:tc>
        <w:tc>
          <w:tcPr>
            <w:tcW w:type="dxa" w:w="51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Evidence cards, provenance labels, live aggregate counts, schema-based CSV/JSON export and validator.</w:t>
            </w:r>
          </w:p>
        </w:tc>
      </w:tr>
      <w:tr>
        <w:trPr>
          <w:cantSplit/>
        </w:trPr>
        <w:tc>
          <w:tcPr>
            <w:tcW w:type="dxa" w:w="20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8</w:t>
            </w:r>
          </w:p>
        </w:tc>
        <w:tc>
          <w:tcPr>
            <w:tcW w:type="dxa" w:w="309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Memory, typed registry, events</w:t>
            </w:r>
          </w:p>
        </w:tc>
        <w:tc>
          <w:tcPr>
            <w:tcW w:type="dxa" w:w="51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Relevance-based memory, typed tool metadata, deduplicated observed events and additive database upgrade.</w:t>
            </w:r>
          </w:p>
        </w:tc>
      </w:tr>
      <w:tr>
        <w:trPr>
          <w:cantSplit/>
        </w:trPr>
        <w:tc>
          <w:tcPr>
            <w:tcW w:type="dxa" w:w="20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9</w:t>
            </w:r>
          </w:p>
        </w:tc>
        <w:tc>
          <w:tcPr>
            <w:tcW w:type="dxa" w:w="309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Hinglish and efficiency</w:t>
            </w:r>
          </w:p>
        </w:tc>
        <w:tc>
          <w:tcPr>
            <w:tcW w:type="dxa" w:w="51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Expanded deterministic intent parsing, confirmation/context handling and efficiency measurements.</w:t>
            </w:r>
          </w:p>
        </w:tc>
      </w:tr>
      <w:tr>
        <w:trPr>
          <w:cantSplit/>
        </w:trPr>
        <w:tc>
          <w:tcPr>
            <w:tcW w:type="dxa" w:w="201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9.1 / reliability hardening</w:t>
            </w:r>
          </w:p>
        </w:tc>
        <w:tc>
          <w:tcPr>
            <w:tcW w:type="dxa" w:w="309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Date/listing/timer/memory/calendar reliability and voice-state fixes</w:t>
            </w:r>
          </w:p>
        </w:tc>
        <w:tc>
          <w:tcPr>
            <w:tcW w:type="dxa" w:w="51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Typed phone regressions addressed, but voice behaviour remained unverified and required supervised real-speech testing.</w:t>
            </w:r>
          </w:p>
        </w:tc>
      </w:tr>
      <w:tr>
        <w:trPr>
          <w:cantSplit/>
        </w:trPr>
        <w:tc>
          <w:tcPr>
            <w:tcW w:type="dxa" w:w="201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9.2 / final hardening</w:t>
            </w:r>
          </w:p>
        </w:tc>
        <w:tc>
          <w:tcPr>
            <w:tcW w:type="dxa" w:w="309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Meeting titles, response language, audible timer alert, voice confirmation/wake-word reliability and optional voice calibration</w:t>
            </w:r>
          </w:p>
        </w:tc>
        <w:tc>
          <w:tcPr>
            <w:tcW w:type="dxa" w:w="51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Latest reported implementation baseline still requires fresh implementation results and physical-device evidence; only claim the features that pass the final verification.</w:t>
            </w:r>
          </w:p>
        </w:tc>
      </w:tr>
    </w:tbl>
    <w:p>
      <w:pPr>
        <w:spacing w:after="0"/>
      </w:pPr>
    </w:p>
    <w:p>
      <w:pPr>
        <w:pStyle w:val="Heading1"/>
        <w:keepNext/>
      </w:pPr>
      <w:r>
        <w:t>15. Recommended presentation storyline</w:t>
      </w:r>
    </w:p>
    <w:p>
      <w:r>
        <w:t>A 12–14 slide presentation should tell one coherent story: problem → design → implementation → evidence → limitations. Avoid a feature dump. The strongest differentiator is the agent execution and evidence model, not the number of integrations.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936"/>
            <w:shd w:fill="203B59"/>
            <w:tcMar>
              <w:top w:w="80" w:type="dxa"/>
              <w:start w:w="90" w:type="dxa"/>
              <w:bottom w:w="80" w:type="dxa"/>
              <w:end w:w="90" w:type="dxa"/>
            </w:tcMar>
            <w:vAlign w:val="center"/>
          </w:tcPr>
          <w:p>
            <w:pPr>
              <w:pStyle w:val="TableText"/>
              <w:spacing w:after="0"/>
            </w:pPr>
            <w:r/>
            <w:r>
              <w:rPr>
                <w:b/>
                <w:color w:val="FFFFFF"/>
                <w:sz w:val="15"/>
              </w:rPr>
              <w:t>Slide</w:t>
            </w:r>
          </w:p>
        </w:tc>
        <w:tc>
          <w:tcPr>
            <w:tcW w:type="dxa" w:w="2952"/>
            <w:shd w:fill="203B59"/>
            <w:tcMar>
              <w:top w:w="80" w:type="dxa"/>
              <w:start w:w="90" w:type="dxa"/>
              <w:bottom w:w="80" w:type="dxa"/>
              <w:end w:w="90" w:type="dxa"/>
            </w:tcMar>
            <w:vAlign w:val="center"/>
          </w:tcPr>
          <w:p>
            <w:pPr>
              <w:pStyle w:val="TableText"/>
              <w:spacing w:after="0"/>
            </w:pPr>
            <w:r/>
            <w:r>
              <w:rPr>
                <w:b/>
                <w:color w:val="FFFFFF"/>
                <w:sz w:val="15"/>
              </w:rPr>
              <w:t>Title</w:t>
            </w:r>
          </w:p>
        </w:tc>
        <w:tc>
          <w:tcPr>
            <w:tcW w:type="dxa" w:w="6336"/>
            <w:shd w:fill="203B59"/>
            <w:tcMar>
              <w:top w:w="80" w:type="dxa"/>
              <w:start w:w="90" w:type="dxa"/>
              <w:bottom w:w="80" w:type="dxa"/>
              <w:end w:w="90" w:type="dxa"/>
            </w:tcMar>
            <w:vAlign w:val="center"/>
          </w:tcPr>
          <w:p>
            <w:pPr>
              <w:pStyle w:val="TableText"/>
              <w:spacing w:after="0"/>
            </w:pPr>
            <w:r/>
            <w:r>
              <w:rPr>
                <w:b/>
                <w:color w:val="FFFFFF"/>
                <w:sz w:val="15"/>
              </w:rPr>
              <w:t>Key content / visual</w:t>
            </w:r>
          </w:p>
        </w:tc>
      </w:tr>
      <w:tr>
        <w:trPr>
          <w:cantSplit/>
        </w:trPr>
        <w:tc>
          <w:tcPr>
            <w:tcW w:type="dxa" w:w="9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1</w:t>
            </w:r>
          </w:p>
        </w:tc>
        <w:tc>
          <w:tcPr>
            <w:tcW w:type="dxa" w:w="295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JARVIS: Project Overview</w:t>
            </w:r>
          </w:p>
        </w:tc>
        <w:tc>
          <w:tcPr>
            <w:tcW w:type="dxa" w:w="63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Project title, subtitle, app screenshot/mockup, team/course details.</w:t>
            </w:r>
          </w:p>
        </w:tc>
      </w:tr>
      <w:tr>
        <w:trPr>
          <w:cantSplit/>
        </w:trPr>
        <w:tc>
          <w:tcPr>
            <w:tcW w:type="dxa" w:w="9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2</w:t>
            </w:r>
          </w:p>
        </w:tc>
        <w:tc>
          <w:tcPr>
            <w:tcW w:type="dxa" w:w="295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Problem and Motivation</w:t>
            </w:r>
          </w:p>
        </w:tc>
        <w:tc>
          <w:tcPr>
            <w:tcW w:type="dxa" w:w="63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Three pain points: ambiguous voice input, opaque side effects, privacy and unreliable completion.</w:t>
            </w:r>
          </w:p>
        </w:tc>
      </w:tr>
      <w:tr>
        <w:trPr>
          <w:cantSplit/>
        </w:trPr>
        <w:tc>
          <w:tcPr>
            <w:tcW w:type="dxa" w:w="9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3</w:t>
            </w:r>
          </w:p>
        </w:tc>
        <w:tc>
          <w:tcPr>
            <w:tcW w:type="dxa" w:w="295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Objectives and Research Questions</w:t>
            </w:r>
          </w:p>
        </w:tc>
        <w:tc>
          <w:tcPr>
            <w:tcW w:type="dxa" w:w="63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Reliable task execution, privacy-aware routing, multilingual interaction, measurable evidence.</w:t>
            </w:r>
          </w:p>
        </w:tc>
      </w:tr>
      <w:tr>
        <w:trPr>
          <w:cantSplit/>
        </w:trPr>
        <w:tc>
          <w:tcPr>
            <w:tcW w:type="dxa" w:w="9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4</w:t>
            </w:r>
          </w:p>
        </w:tc>
        <w:tc>
          <w:tcPr>
            <w:tcW w:type="dxa" w:w="295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Product Demo at a Glance</w:t>
            </w:r>
          </w:p>
        </w:tc>
        <w:tc>
          <w:tcPr>
            <w:tcW w:type="dxa" w:w="63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Assistant, timer, reminders/plans, memory, settings and research dashboard screens.</w:t>
            </w:r>
          </w:p>
        </w:tc>
      </w:tr>
      <w:tr>
        <w:trPr>
          <w:cantSplit/>
        </w:trPr>
        <w:tc>
          <w:tcPr>
            <w:tcW w:type="dxa" w:w="9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5</w:t>
            </w:r>
          </w:p>
        </w:tc>
        <w:tc>
          <w:tcPr>
            <w:tcW w:type="dxa" w:w="295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High-Level Architecture</w:t>
            </w:r>
          </w:p>
        </w:tc>
        <w:tc>
          <w:tcPr>
            <w:tcW w:type="dxa" w:w="63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Use Figure 1 from this report; explain request → policy → tools → verification → evidence.</w:t>
            </w:r>
          </w:p>
        </w:tc>
      </w:tr>
      <w:tr>
        <w:trPr>
          <w:cantSplit/>
        </w:trPr>
        <w:tc>
          <w:tcPr>
            <w:tcW w:type="dxa" w:w="9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6</w:t>
            </w:r>
          </w:p>
        </w:tc>
        <w:tc>
          <w:tcPr>
            <w:tcW w:type="dxa" w:w="295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Adaptive Local/Cloud Intelligence</w:t>
            </w:r>
          </w:p>
        </w:tc>
        <w:tc>
          <w:tcPr>
            <w:tcW w:type="dxa" w:w="63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Offline versus cloud paths, central privacy gate, reasons to route locally/cloud.</w:t>
            </w:r>
          </w:p>
        </w:tc>
      </w:tr>
      <w:tr>
        <w:trPr>
          <w:cantSplit/>
        </w:trPr>
        <w:tc>
          <w:tcPr>
            <w:tcW w:type="dxa" w:w="9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7</w:t>
            </w:r>
          </w:p>
        </w:tc>
        <w:tc>
          <w:tcPr>
            <w:tcW w:type="dxa" w:w="295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Privacy and Typed Tool Registry</w:t>
            </w:r>
          </w:p>
        </w:tc>
        <w:tc>
          <w:tcPr>
            <w:tcW w:type="dxa" w:w="63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Secret redaction, allowed fields, permissions, approval and side-effect metadata.</w:t>
            </w:r>
          </w:p>
        </w:tc>
      </w:tr>
      <w:tr>
        <w:trPr>
          <w:cantSplit/>
        </w:trPr>
        <w:tc>
          <w:tcPr>
            <w:tcW w:type="dxa" w:w="9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8</w:t>
            </w:r>
          </w:p>
        </w:tc>
        <w:tc>
          <w:tcPr>
            <w:tcW w:type="dxa" w:w="295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Persistent Tasks and Timers</w:t>
            </w:r>
          </w:p>
        </w:tc>
        <w:tc>
          <w:tcPr>
            <w:tcW w:type="dxa" w:w="63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Database, alarms, notifications, restart recovery and timer-completion sound.</w:t>
            </w:r>
          </w:p>
        </w:tc>
      </w:tr>
      <w:tr>
        <w:trPr>
          <w:cantSplit/>
        </w:trPr>
        <w:tc>
          <w:tcPr>
            <w:tcW w:type="dxa" w:w="9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9</w:t>
            </w:r>
          </w:p>
        </w:tc>
        <w:tc>
          <w:tcPr>
            <w:tcW w:type="dxa" w:w="295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Plan–Execute–Verify Agent</w:t>
            </w:r>
          </w:p>
        </w:tc>
        <w:tc>
          <w:tcPr>
            <w:tcW w:type="dxa" w:w="63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State machine, exact approval, step order, verification evidence and safe recovery.</w:t>
            </w:r>
          </w:p>
        </w:tc>
      </w:tr>
      <w:tr>
        <w:trPr>
          <w:cantSplit/>
        </w:trPr>
        <w:tc>
          <w:tcPr>
            <w:tcW w:type="dxa" w:w="9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10</w:t>
            </w:r>
          </w:p>
        </w:tc>
        <w:tc>
          <w:tcPr>
            <w:tcW w:type="dxa" w:w="295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Memory, Events and Hindi/Hinglish</w:t>
            </w:r>
          </w:p>
        </w:tc>
        <w:tc>
          <w:tcPr>
            <w:tcW w:type="dxa" w:w="63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Relevant retrieval, event deduplication, contextual yes/no and multilingual examples.</w:t>
            </w:r>
          </w:p>
        </w:tc>
      </w:tr>
      <w:tr>
        <w:trPr>
          <w:cantSplit/>
        </w:trPr>
        <w:tc>
          <w:tcPr>
            <w:tcW w:type="dxa" w:w="9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11</w:t>
            </w:r>
          </w:p>
        </w:tc>
        <w:tc>
          <w:tcPr>
            <w:tcW w:type="dxa" w:w="295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Research Dashboard and Export</w:t>
            </w:r>
          </w:p>
        </w:tc>
        <w:tc>
          <w:tcPr>
            <w:tcW w:type="dxa" w:w="63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Evidence cards, CSV/JSON structure, provenance and validator.</w:t>
            </w:r>
          </w:p>
        </w:tc>
      </w:tr>
      <w:tr>
        <w:trPr>
          <w:cantSplit/>
        </w:trPr>
        <w:tc>
          <w:tcPr>
            <w:tcW w:type="dxa" w:w="9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12</w:t>
            </w:r>
          </w:p>
        </w:tc>
        <w:tc>
          <w:tcPr>
            <w:tcW w:type="dxa" w:w="295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Evaluation Results</w:t>
            </w:r>
          </w:p>
        </w:tc>
        <w:tc>
          <w:tcPr>
            <w:tcW w:type="dxa" w:w="63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Routing table and plan–execute–verify metrics with caveats and denominators.</w:t>
            </w:r>
          </w:p>
        </w:tc>
      </w:tr>
      <w:tr>
        <w:trPr>
          <w:cantSplit/>
        </w:trPr>
        <w:tc>
          <w:tcPr>
            <w:tcW w:type="dxa" w:w="9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13</w:t>
            </w:r>
          </w:p>
        </w:tc>
        <w:tc>
          <w:tcPr>
            <w:tcW w:type="dxa" w:w="295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Live Demo and Safety Behaviour</w:t>
            </w:r>
          </w:p>
        </w:tc>
        <w:tc>
          <w:tcPr>
            <w:tcW w:type="dxa" w:w="63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Show one reminder, one short multi-step workflow, cancellation, confirmation and evidence.</w:t>
            </w:r>
          </w:p>
        </w:tc>
      </w:tr>
      <w:tr>
        <w:trPr>
          <w:cantSplit/>
        </w:trPr>
        <w:tc>
          <w:tcPr>
            <w:tcW w:type="dxa" w:w="9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14</w:t>
            </w:r>
          </w:p>
        </w:tc>
        <w:tc>
          <w:tcPr>
            <w:tcW w:type="dxa" w:w="295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Limitations and Conclusion</w:t>
            </w:r>
          </w:p>
        </w:tc>
        <w:tc>
          <w:tcPr>
            <w:tcW w:type="dxa" w:w="63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Small-sample caveats, voice/device validation limits, contribution and next research steps.</w:t>
            </w:r>
          </w:p>
        </w:tc>
      </w:tr>
    </w:tbl>
    <w:p>
      <w:pPr>
        <w:spacing w:after="0"/>
      </w:pPr>
    </w:p>
    <w:p>
      <w:pPr>
        <w:pStyle w:val="Heading1"/>
        <w:keepNext/>
      </w:pPr>
      <w:r>
        <w:t>16. Suggested live-demo script</w:t>
      </w:r>
    </w:p>
    <w:p>
      <w:r>
        <w:t>A short 5–7 minute demonstration can showcase the strongest product behaviour without relying on a fragile end-to-end voice path for every step. Use typed input for the deterministic core unless real-speech tests have passed. If the voice panel and wake word have passed physical validation, include one live spoken interaction; otherwise show the UI and clearly label any audio evidence accurately.</w:t>
      </w:r>
    </w:p>
    <w:p>
      <w:pPr>
        <w:pStyle w:val="ManualNumber"/>
        <w:ind w:left="403" w:hanging="374"/>
      </w:pPr>
      <w:r>
        <w:rPr>
          <w:b/>
        </w:rPr>
        <w:t xml:space="preserve">1.  </w:t>
      </w:r>
      <w:r>
        <w:t>Open the Assistant screen and point out the visible voice/listening state and current mode. Do not claim wake-word reliability based solely on a static screen.</w:t>
      </w:r>
    </w:p>
    <w:p>
      <w:pPr>
        <w:pStyle w:val="ManualNumber"/>
        <w:ind w:left="403" w:hanging="374"/>
      </w:pPr>
      <w:r>
        <w:rPr>
          <w:b/>
        </w:rPr>
        <w:t xml:space="preserve">2.  </w:t>
      </w:r>
      <w:r>
        <w:t>Create a temporary reminder with a clearly stated date, time and title. Show the saved item and its scheduled state.</w:t>
      </w:r>
    </w:p>
    <w:p>
      <w:pPr>
        <w:pStyle w:val="ManualNumber"/>
        <w:ind w:left="403" w:hanging="374"/>
      </w:pPr>
      <w:r>
        <w:rPr>
          <w:b/>
        </w:rPr>
        <w:t xml:space="preserve">3.  </w:t>
      </w:r>
      <w:r>
        <w:t>Ask to list today’s reminders. Show the persisted query results rather than only reading the assistant’s text.</w:t>
      </w:r>
    </w:p>
    <w:p>
      <w:pPr>
        <w:pStyle w:val="ManualNumber"/>
        <w:ind w:left="403" w:hanging="374"/>
      </w:pPr>
      <w:r>
        <w:rPr>
          <w:b/>
        </w:rPr>
        <w:t xml:space="preserve">4.  </w:t>
      </w:r>
      <w:r>
        <w:t>Start a short timer, show the countdown card and cancel it. If presenting timer sound, allow a real timer to expire beforehand or use a supervised short timer to demonstrate the actual audible alert.</w:t>
      </w:r>
    </w:p>
    <w:p>
      <w:pPr>
        <w:pStyle w:val="ManualNumber"/>
        <w:ind w:left="403" w:hanging="374"/>
      </w:pPr>
      <w:r>
        <w:rPr>
          <w:b/>
        </w:rPr>
        <w:t xml:space="preserve">5.  </w:t>
      </w:r>
      <w:r>
        <w:t>Demonstrate a memory deletion proposal. Reject it and show that the memory remains; use a separate disposable memory for an affirmative deletion.</w:t>
      </w:r>
    </w:p>
    <w:p>
      <w:pPr>
        <w:pStyle w:val="ManualNumber"/>
        <w:ind w:left="403" w:hanging="374"/>
      </w:pPr>
      <w:r>
        <w:rPr>
          <w:b/>
        </w:rPr>
        <w:t xml:space="preserve">6.  </w:t>
      </w:r>
      <w:r>
        <w:t>Submit a harmless multi-step plan, approve the exact steps, and show per-step verified evidence.</w:t>
      </w:r>
    </w:p>
    <w:p>
      <w:pPr>
        <w:pStyle w:val="ManualNumber"/>
        <w:ind w:left="403" w:hanging="374"/>
      </w:pPr>
      <w:r>
        <w:rPr>
          <w:b/>
        </w:rPr>
        <w:t xml:space="preserve">7.  </w:t>
      </w:r>
      <w:r>
        <w:t>Open the Research Dashboard and show an evidence label, one denominator-based metric and the CSV/JSON export workflow.</w:t>
      </w:r>
    </w:p>
    <w:p>
      <w:pPr>
        <w:pStyle w:val="ManualNumber"/>
        <w:ind w:left="403" w:hanging="374"/>
      </w:pPr>
      <w:r>
        <w:rPr>
          <w:b/>
        </w:rPr>
        <w:t xml:space="preserve">8.  </w:t>
      </w:r>
      <w:r>
        <w:t>Finish with the privacy and limitations slide: cloud routing is policy-gated, exports are allowlisted, and small datasets are not universal proof.</w:t>
      </w:r>
    </w:p>
    <w:p>
      <w:pPr>
        <w:pStyle w:val="Heading1"/>
        <w:keepNext/>
      </w:pPr>
      <w:r>
        <w:t>17. Likely viva questions and concise answer guidance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312"/>
            <w:shd w:fill="203B59"/>
            <w:tcMar>
              <w:top w:w="80" w:type="dxa"/>
              <w:start w:w="90" w:type="dxa"/>
              <w:bottom w:w="80" w:type="dxa"/>
              <w:end w:w="90" w:type="dxa"/>
            </w:tcMar>
            <w:vAlign w:val="center"/>
          </w:tcPr>
          <w:p>
            <w:pPr>
              <w:pStyle w:val="TableText"/>
              <w:spacing w:after="0"/>
            </w:pPr>
            <w:r/>
            <w:r>
              <w:rPr>
                <w:b/>
                <w:color w:val="FFFFFF"/>
                <w:sz w:val="15"/>
              </w:rPr>
              <w:t>Question</w:t>
            </w:r>
          </w:p>
        </w:tc>
        <w:tc>
          <w:tcPr>
            <w:tcW w:type="dxa" w:w="6912"/>
            <w:shd w:fill="203B59"/>
            <w:tcMar>
              <w:top w:w="80" w:type="dxa"/>
              <w:start w:w="90" w:type="dxa"/>
              <w:bottom w:w="80" w:type="dxa"/>
              <w:end w:w="90" w:type="dxa"/>
            </w:tcMar>
            <w:vAlign w:val="center"/>
          </w:tcPr>
          <w:p>
            <w:pPr>
              <w:pStyle w:val="TableText"/>
              <w:spacing w:after="0"/>
            </w:pPr>
            <w:r/>
            <w:r>
              <w:rPr>
                <w:b/>
                <w:color w:val="FFFFFF"/>
                <w:sz w:val="15"/>
              </w:rPr>
              <w:t>Answer guidance</w:t>
            </w:r>
          </w:p>
        </w:tc>
      </w:tr>
      <w:tr>
        <w:trPr>
          <w:cantSplit/>
        </w:trPr>
        <w:tc>
          <w:tcPr>
            <w:tcW w:type="dxa" w:w="33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What makes JARVIS different from a chatbot?</w:t>
            </w:r>
          </w:p>
        </w:tc>
        <w:tc>
          <w:tcPr>
            <w:tcW w:type="dxa" w:w="69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It executes typed tools and persistent tasks; approval and tool validation precede consequential actions, and completion is based on verifiable state rather than generated wording.</w:t>
            </w:r>
          </w:p>
        </w:tc>
      </w:tr>
      <w:tr>
        <w:trPr>
          <w:cantSplit/>
        </w:trPr>
        <w:tc>
          <w:tcPr>
            <w:tcW w:type="dxa" w:w="33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Why do both local and cloud AI exist?</w:t>
            </w:r>
          </w:p>
        </w:tc>
        <w:tc>
          <w:tcPr>
            <w:tcW w:type="dxa" w:w="69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Local rules provide low-latency, privacy-preserving handling for supported commands. Cloud providers improve coverage on harder requests, but only after the routing/privacy policy allows them.</w:t>
            </w:r>
          </w:p>
        </w:tc>
      </w:tr>
      <w:tr>
        <w:trPr>
          <w:cantSplit/>
        </w:trPr>
        <w:tc>
          <w:tcPr>
            <w:tcW w:type="dxa" w:w="33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How does JARVIS protect sensitive information?</w:t>
            </w:r>
          </w:p>
        </w:tc>
        <w:tc>
          <w:tcPr>
            <w:tcW w:type="dxa" w:w="69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 central policy detects known secret patterns, keeps labelled-secret requests local or redacts values before storage/provider calls, and applies allowlists to research exports. Detection remains pattern-based, not infallible.</w:t>
            </w:r>
          </w:p>
        </w:tc>
      </w:tr>
      <w:tr>
        <w:trPr>
          <w:cantSplit/>
        </w:trPr>
        <w:tc>
          <w:tcPr>
            <w:tcW w:type="dxa" w:w="33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How is a multi-step plan made reliable?</w:t>
            </w:r>
          </w:p>
        </w:tc>
        <w:tc>
          <w:tcPr>
            <w:tcW w:type="dxa" w:w="69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The system stores plan and step state, requires approval for the proposed actions, executes in order, verifies postconditions, limits retries and avoids blind repeats of uncertain non-idempotent steps.</w:t>
            </w:r>
          </w:p>
        </w:tc>
      </w:tr>
      <w:tr>
        <w:trPr>
          <w:cantSplit/>
        </w:trPr>
        <w:tc>
          <w:tcPr>
            <w:tcW w:type="dxa" w:w="33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How does it recover after restart?</w:t>
            </w:r>
          </w:p>
        </w:tc>
        <w:tc>
          <w:tcPr>
            <w:tcW w:type="dxa" w:w="69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Durable Room state and scheduled Android alarms provide a source of truth; recovery examines incomplete work, re-arms future reminders where appropriate and flags actions that cannot safely be reconciled.</w:t>
            </w:r>
          </w:p>
        </w:tc>
      </w:tr>
      <w:tr>
        <w:trPr>
          <w:cantSplit/>
        </w:trPr>
        <w:tc>
          <w:tcPr>
            <w:tcW w:type="dxa" w:w="33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What are the routing results?</w:t>
            </w:r>
          </w:p>
        </w:tc>
        <w:tc>
          <w:tcPr>
            <w:tcW w:type="dxa" w:w="69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Quote the 134-item comparison and disclose that adaptive replays hybrid cloud answers. The 23-item live held-out result is small and must not be overgeneralised.</w:t>
            </w:r>
          </w:p>
        </w:tc>
      </w:tr>
      <w:tr>
        <w:trPr>
          <w:cantSplit/>
        </w:trPr>
        <w:tc>
          <w:tcPr>
            <w:tcW w:type="dxa" w:w="33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Is the on-device LLM implemented?</w:t>
            </w:r>
          </w:p>
        </w:tc>
        <w:tc>
          <w:tcPr>
            <w:tcW w:type="dxa" w:w="69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No in the verified baseline. The project contains a feasibility study and interface/prototype; the model/runtime/weights remain outside the shipped app until approved and measured.</w:t>
            </w:r>
          </w:p>
        </w:tc>
      </w:tr>
      <w:tr>
        <w:trPr>
          <w:cantSplit/>
        </w:trPr>
        <w:tc>
          <w:tcPr>
            <w:tcW w:type="dxa" w:w="33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Does 23/23 prove perfect accuracy?</w:t>
            </w:r>
          </w:p>
        </w:tc>
        <w:tc>
          <w:tcPr>
            <w:tcW w:type="dxa" w:w="69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No. It is 23 observed cases in a small set. Results indicate performance on those examples, not universal coverage.</w:t>
            </w:r>
          </w:p>
        </w:tc>
      </w:tr>
      <w:tr>
        <w:trPr>
          <w:cantSplit/>
        </w:trPr>
        <w:tc>
          <w:tcPr>
            <w:tcW w:type="dxa" w:w="33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Does an Android alarm record prove a user hears it?</w:t>
            </w:r>
          </w:p>
        </w:tc>
        <w:tc>
          <w:tcPr>
            <w:tcW w:type="dxa" w:w="69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No. It shows the scheduling/alarm state. Actual audible delivery also depends on notification permission/channel sound, volume, Do Not Disturb and device behaviour.</w:t>
            </w:r>
          </w:p>
        </w:tc>
      </w:tr>
      <w:tr>
        <w:trPr>
          <w:cantSplit/>
        </w:trPr>
        <w:tc>
          <w:tcPr>
            <w:tcW w:type="dxa" w:w="33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Can the wake word work with the screen off?</w:t>
            </w:r>
          </w:p>
        </w:tc>
        <w:tc>
          <w:tcPr>
            <w:tcW w:type="dxa" w:w="69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Only under the supported Android service/permission/lifecycle conditions. It must be measured on the actual phone, and force-stop or permission revocation can stop it.</w:t>
            </w:r>
          </w:p>
        </w:tc>
      </w:tr>
      <w:tr>
        <w:trPr>
          <w:cantSplit/>
        </w:trPr>
        <w:tc>
          <w:tcPr>
            <w:tcW w:type="dxa" w:w="33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Can voice recognition authorize a sensitive action?</w:t>
            </w:r>
          </w:p>
        </w:tc>
        <w:tc>
          <w:tcPr>
            <w:tcW w:type="dxa" w:w="6912"/>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No. Voice is an input method, not an authorization factor. Destructive/external actions still require the exact confirmation and policy checks.</w:t>
            </w:r>
          </w:p>
        </w:tc>
      </w:tr>
      <w:tr>
        <w:trPr>
          <w:cantSplit/>
        </w:trPr>
        <w:tc>
          <w:tcPr>
            <w:tcW w:type="dxa" w:w="33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What remains uncertain?</w:t>
            </w:r>
          </w:p>
        </w:tc>
        <w:tc>
          <w:tcPr>
            <w:tcW w:type="dxa" w:w="6912"/>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Be explicit about unmeasured wake-word reliability, true screen-off behaviour, audibly heard timer expiry, voice enrollment support and small-sample generalisation, unless final tests resolve them.</w:t>
            </w:r>
          </w:p>
        </w:tc>
      </w:tr>
    </w:tbl>
    <w:p>
      <w:pPr>
        <w:spacing w:after="0"/>
      </w:pPr>
    </w:p>
    <w:p>
      <w:pPr>
        <w:pStyle w:val="Heading1"/>
        <w:keepNext/>
      </w:pPr>
      <w:r>
        <w:t>18. Glossary</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203B59"/>
            <w:tcMar>
              <w:top w:w="80" w:type="dxa"/>
              <w:start w:w="90" w:type="dxa"/>
              <w:bottom w:w="80" w:type="dxa"/>
              <w:end w:w="90" w:type="dxa"/>
            </w:tcMar>
            <w:vAlign w:val="center"/>
          </w:tcPr>
          <w:p>
            <w:pPr>
              <w:pStyle w:val="TableText"/>
              <w:spacing w:after="0"/>
            </w:pPr>
            <w:r/>
            <w:r>
              <w:rPr>
                <w:b/>
                <w:color w:val="FFFFFF"/>
                <w:sz w:val="15"/>
              </w:rPr>
              <w:t>Term</w:t>
            </w:r>
          </w:p>
        </w:tc>
        <w:tc>
          <w:tcPr>
            <w:tcW w:type="dxa" w:w="7848"/>
            <w:shd w:fill="203B59"/>
            <w:tcMar>
              <w:top w:w="80" w:type="dxa"/>
              <w:start w:w="90" w:type="dxa"/>
              <w:bottom w:w="80" w:type="dxa"/>
              <w:end w:w="90" w:type="dxa"/>
            </w:tcMar>
            <w:vAlign w:val="center"/>
          </w:tcPr>
          <w:p>
            <w:pPr>
              <w:pStyle w:val="TableText"/>
              <w:spacing w:after="0"/>
            </w:pPr>
            <w:r/>
            <w:r>
              <w:rPr>
                <w:b/>
                <w:color w:val="FFFFFF"/>
                <w:sz w:val="15"/>
              </w:rPr>
              <w:t>Meaning in this project</w:t>
            </w:r>
          </w:p>
        </w:tc>
      </w:tr>
      <w:tr>
        <w:trPr>
          <w:cantSplit/>
        </w:trPr>
        <w:tc>
          <w:tcPr>
            <w:tcW w:type="dxa" w:w="237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Adaptive routing</w:t>
            </w:r>
          </w:p>
        </w:tc>
        <w:tc>
          <w:tcPr>
            <w:tcW w:type="dxa" w:w="784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 policy that chooses a local or cloud path according to supported intent, state and privacy constraints.</w:t>
            </w:r>
          </w:p>
        </w:tc>
      </w:tr>
      <w:tr>
        <w:trPr>
          <w:cantSplit/>
        </w:trPr>
        <w:tc>
          <w:tcPr>
            <w:tcW w:type="dxa" w:w="237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Argument accuracy</w:t>
            </w:r>
          </w:p>
        </w:tc>
        <w:tc>
          <w:tcPr>
            <w:tcW w:type="dxa" w:w="784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Whether extracted tool arguments, such as time, title or target, match the expected values.</w:t>
            </w:r>
          </w:p>
        </w:tc>
      </w:tr>
      <w:tr>
        <w:trPr>
          <w:cantSplit/>
        </w:trPr>
        <w:tc>
          <w:tcPr>
            <w:tcW w:type="dxa" w:w="237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Idempotent action</w:t>
            </w:r>
          </w:p>
        </w:tc>
        <w:tc>
          <w:tcPr>
            <w:tcW w:type="dxa" w:w="784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An operation that can be repeated without creating an unintended duplicate effect.</w:t>
            </w:r>
          </w:p>
        </w:tc>
      </w:tr>
      <w:tr>
        <w:trPr>
          <w:cantSplit/>
        </w:trPr>
        <w:tc>
          <w:tcPr>
            <w:tcW w:type="dxa" w:w="237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Typed tool registry</w:t>
            </w:r>
          </w:p>
        </w:tc>
        <w:tc>
          <w:tcPr>
            <w:tcW w:type="dxa" w:w="784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 catalog of tools with declared argument contracts, permissions, side effects, approval and verification rules.</w:t>
            </w:r>
          </w:p>
        </w:tc>
      </w:tr>
      <w:tr>
        <w:trPr>
          <w:cantSplit/>
        </w:trPr>
        <w:tc>
          <w:tcPr>
            <w:tcW w:type="dxa" w:w="237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Plan–execute–verify</w:t>
            </w:r>
          </w:p>
        </w:tc>
        <w:tc>
          <w:tcPr>
            <w:tcW w:type="dxa" w:w="784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 lifecycle that proposes ordered steps, executes them and checks actual postconditions before reporting success.</w:t>
            </w:r>
          </w:p>
        </w:tc>
      </w:tr>
      <w:tr>
        <w:trPr>
          <w:cantSplit/>
        </w:trPr>
        <w:tc>
          <w:tcPr>
            <w:tcW w:type="dxa" w:w="237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Postcondition</w:t>
            </w:r>
          </w:p>
        </w:tc>
        <w:tc>
          <w:tcPr>
            <w:tcW w:type="dxa" w:w="784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An observable fact that should be true after a step completes.</w:t>
            </w:r>
          </w:p>
        </w:tc>
      </w:tr>
      <w:tr>
        <w:trPr>
          <w:cantSplit/>
        </w:trPr>
        <w:tc>
          <w:tcPr>
            <w:tcW w:type="dxa" w:w="237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Held-out sample</w:t>
            </w:r>
          </w:p>
        </w:tc>
        <w:tc>
          <w:tcPr>
            <w:tcW w:type="dxa" w:w="784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Items separated from the development set; its independence is limited if the developer sees or tunes against those items.</w:t>
            </w:r>
          </w:p>
        </w:tc>
      </w:tr>
      <w:tr>
        <w:trPr>
          <w:cantSplit/>
        </w:trPr>
        <w:tc>
          <w:tcPr>
            <w:tcW w:type="dxa" w:w="237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Replay result</w:t>
            </w:r>
          </w:p>
        </w:tc>
        <w:tc>
          <w:tcPr>
            <w:tcW w:type="dxa" w:w="784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 comparison that reuses recorded answers from another run rather than collecting new independent model responses.</w:t>
            </w:r>
          </w:p>
        </w:tc>
      </w:tr>
      <w:tr>
        <w:trPr>
          <w:cantSplit/>
        </w:trPr>
        <w:tc>
          <w:tcPr>
            <w:tcW w:type="dxa" w:w="237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Evidence provenance</w:t>
            </w:r>
          </w:p>
        </w:tc>
        <w:tc>
          <w:tcPr>
            <w:tcW w:type="dxa" w:w="784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Information describing where a metric came from, when it was measured, how many samples it contains and whether it is live, historical, simulated or estimated.</w:t>
            </w:r>
          </w:p>
        </w:tc>
      </w:tr>
      <w:tr>
        <w:trPr>
          <w:cantSplit/>
        </w:trPr>
        <w:tc>
          <w:tcPr>
            <w:tcW w:type="dxa" w:w="237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Local-only decision</w:t>
            </w:r>
          </w:p>
        </w:tc>
        <w:tc>
          <w:tcPr>
            <w:tcW w:type="dxa" w:w="784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 request handled without transmitting it to a cloud model provider.</w:t>
            </w:r>
          </w:p>
        </w:tc>
      </w:tr>
      <w:tr>
        <w:trPr>
          <w:cantSplit/>
        </w:trPr>
        <w:tc>
          <w:tcPr>
            <w:tcW w:type="dxa" w:w="237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Room migration</w:t>
            </w:r>
          </w:p>
        </w:tc>
        <w:tc>
          <w:tcPr>
            <w:tcW w:type="dxa" w:w="784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 database schema upgrade intended to preserve existing records while adding or changing structure.</w:t>
            </w:r>
          </w:p>
        </w:tc>
      </w:tr>
      <w:tr>
        <w:trPr>
          <w:cantSplit/>
        </w:trPr>
        <w:tc>
          <w:tcPr>
            <w:tcW w:type="dxa" w:w="237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Foreground service</w:t>
            </w:r>
          </w:p>
        </w:tc>
        <w:tc>
          <w:tcPr>
            <w:tcW w:type="dxa" w:w="784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An Android service for user-visible ongoing work; microphone use must comply with current OS restrictions and permission rules.</w:t>
            </w:r>
          </w:p>
        </w:tc>
      </w:tr>
    </w:tbl>
    <w:p>
      <w:pPr>
        <w:spacing w:after="0"/>
      </w:pPr>
    </w:p>
    <w:p>
      <w:pPr>
        <w:pStyle w:val="Heading1"/>
        <w:keepNext/>
      </w:pPr>
      <w:r>
        <w:t>19. Speaker fact sheet — use this document alone</w:t>
      </w:r>
    </w:p>
    <w:p>
      <w:r>
        <w:t>This section condenses the project facts a teammate needs when building slides. The preceding sections provide the detailed explanation and workflows; this section is a quick reference and does not require opening source code, GitHub or any other file.</w:t>
      </w:r>
    </w:p>
    <w:p>
      <w:pPr>
        <w:pStyle w:val="Heading2"/>
        <w:keepNext/>
      </w:pPr>
      <w:r>
        <w:t>19.1 One-sentence description</w:t>
      </w:r>
    </w:p>
    <w:tbl>
      <w:tblPr>
        <w:tblW w:type="auto" w:w="0"/>
        <w:jc w:val="center"/>
        <w:tblLayout w:type="fixed"/>
        <w:tblLook w:firstColumn="1" w:firstRow="1" w:lastColumn="0" w:lastRow="0" w:noHBand="0" w:noVBand="1" w:val="04A0"/>
      </w:tblPr>
      <w:tblGrid>
        <w:gridCol w:w="9994"/>
      </w:tblGrid>
      <w:tr>
        <w:tc>
          <w:tcPr>
            <w:tcW w:type="dxa" w:w="9792"/>
            <w:shd w:fill="EAF1F8"/>
            <w:tcMar>
              <w:top w:w="130" w:type="dxa"/>
              <w:start w:w="170" w:type="dxa"/>
              <w:bottom w:w="130" w:type="dxa"/>
              <w:end w:w="170" w:type="dxa"/>
            </w:tcMar>
          </w:tcPr>
          <w:p>
            <w:pPr>
              <w:spacing w:after="60"/>
            </w:pPr>
            <w:r>
              <w:rPr>
                <w:b/>
                <w:color w:val="203B59"/>
                <w:sz w:val="20"/>
              </w:rPr>
              <w:t>Project in one sentence</w:t>
            </w:r>
          </w:p>
          <w:p>
            <w:pPr>
              <w:spacing w:after="0" w:line="252" w:lineRule="auto"/>
            </w:pPr>
            <w:r>
              <w:rPr>
                <w:color w:val="253447"/>
                <w:sz w:val="18"/>
              </w:rPr>
              <w:t>JARVIS is a privacy-aware Android AI agent that interprets natural-language requests, routes suitable work locally or through policy-approved cloud AI, executes typed Android tools and persistent tasks, requests approval for consequential actions, verifies outcomes, and exposes research evidence through a dashboard and privacy-limited exports.</w:t>
            </w:r>
          </w:p>
        </w:tc>
      </w:tr>
    </w:tbl>
    <w:p>
      <w:pPr>
        <w:spacing w:after="0"/>
      </w:pPr>
    </w:p>
    <w:p>
      <w:pPr>
        <w:pStyle w:val="Heading2"/>
        <w:keepNext/>
      </w:pPr>
      <w:r>
        <w:t>19.2 Core problem → solution mapping</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88"/>
            <w:shd w:fill="203B59"/>
            <w:tcMar>
              <w:top w:w="80" w:type="dxa"/>
              <w:start w:w="90" w:type="dxa"/>
              <w:bottom w:w="80" w:type="dxa"/>
              <w:end w:w="90" w:type="dxa"/>
            </w:tcMar>
            <w:vAlign w:val="center"/>
          </w:tcPr>
          <w:p>
            <w:pPr>
              <w:pStyle w:val="TableText"/>
              <w:spacing w:after="0"/>
            </w:pPr>
            <w:r/>
            <w:r>
              <w:rPr>
                <w:b/>
                <w:color w:val="FFFFFF"/>
                <w:sz w:val="15"/>
              </w:rPr>
              <w:t>Problem</w:t>
            </w:r>
          </w:p>
        </w:tc>
        <w:tc>
          <w:tcPr>
            <w:tcW w:type="dxa" w:w="6336"/>
            <w:shd w:fill="203B59"/>
            <w:tcMar>
              <w:top w:w="80" w:type="dxa"/>
              <w:start w:w="90" w:type="dxa"/>
              <w:bottom w:w="80" w:type="dxa"/>
              <w:end w:w="90" w:type="dxa"/>
            </w:tcMar>
            <w:vAlign w:val="center"/>
          </w:tcPr>
          <w:p>
            <w:pPr>
              <w:pStyle w:val="TableText"/>
              <w:spacing w:after="0"/>
            </w:pPr>
            <w:r/>
            <w:r>
              <w:rPr>
                <w:b/>
                <w:color w:val="FFFFFF"/>
                <w:sz w:val="15"/>
              </w:rPr>
              <w:t>JARVIS response</w:t>
            </w:r>
          </w:p>
        </w:tc>
      </w:tr>
      <w:tr>
        <w:trPr>
          <w:cantSplit/>
        </w:trPr>
        <w:tc>
          <w:tcPr>
            <w:tcW w:type="dxa" w:w="388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 natural-language answer may falsely imply an action succeeded.</w:t>
            </w:r>
          </w:p>
        </w:tc>
        <w:tc>
          <w:tcPr>
            <w:tcW w:type="dxa" w:w="63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Actions have persistent state and defined postconditions; JARVIS distinguishes attempted, verified, failed and uncertain outcomes.</w:t>
            </w:r>
          </w:p>
        </w:tc>
      </w:tr>
      <w:tr>
        <w:trPr>
          <w:cantSplit/>
        </w:trPr>
        <w:tc>
          <w:tcPr>
            <w:tcW w:type="dxa" w:w="388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Sending every request to cloud AI increases latency and data exposure.</w:t>
            </w:r>
          </w:p>
        </w:tc>
        <w:tc>
          <w:tcPr>
            <w:tcW w:type="dxa" w:w="63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A deterministic local parser and adaptive routing policy handle supported local commands and use cloud providers only when policy allows.</w:t>
            </w:r>
          </w:p>
        </w:tc>
      </w:tr>
      <w:tr>
        <w:trPr>
          <w:cantSplit/>
        </w:trPr>
        <w:tc>
          <w:tcPr>
            <w:tcW w:type="dxa" w:w="388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Actions may be ambiguous or consequential.</w:t>
            </w:r>
          </w:p>
        </w:tc>
        <w:tc>
          <w:tcPr>
            <w:tcW w:type="dxa" w:w="63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Typed tool contracts validate arguments; missing details trigger clarification; sensitive/external actions require scoped, expiring approval.</w:t>
            </w:r>
          </w:p>
        </w:tc>
      </w:tr>
      <w:tr>
        <w:trPr>
          <w:cantSplit/>
        </w:trPr>
        <w:tc>
          <w:tcPr>
            <w:tcW w:type="dxa" w:w="3888"/>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Background tasks can be lost or duplicated.</w:t>
            </w:r>
          </w:p>
        </w:tc>
        <w:tc>
          <w:tcPr>
            <w:tcW w:type="dxa" w:w="6336"/>
            <w:tcMar>
              <w:top w:w="80" w:type="dxa"/>
              <w:start w:w="90" w:type="dxa"/>
              <w:bottom w:w="80" w:type="dxa"/>
              <w:end w:w="90" w:type="dxa"/>
            </w:tcMar>
            <w:vAlign w:val="center"/>
            <w:shd w:fill="F6F8FA"/>
          </w:tcPr>
          <w:p>
            <w:pPr>
              <w:pStyle w:val="TableText"/>
              <w:spacing w:after="0"/>
            </w:pPr>
            <w:r>
              <w:rPr>
                <w:rFonts w:ascii="Aptos" w:hAnsi="Aptos"/>
                <w:color w:val="253447"/>
                <w:sz w:val="15"/>
              </w:rPr>
            </w:r>
            <w:r>
              <w:rPr>
                <w:rFonts w:ascii="Aptos" w:hAnsi="Aptos"/>
                <w:color w:val="253447"/>
                <w:sz w:val="15"/>
              </w:rPr>
              <w:t>Room persistence, alarm scheduling, deduplication, cancellation and recovery retain state and guard against repeated work.</w:t>
            </w:r>
          </w:p>
        </w:tc>
      </w:tr>
      <w:tr>
        <w:trPr>
          <w:cantSplit/>
        </w:trPr>
        <w:tc>
          <w:tcPr>
            <w:tcW w:type="dxa" w:w="3888"/>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Evaluation claims are hard to audit.</w:t>
            </w:r>
          </w:p>
        </w:tc>
        <w:tc>
          <w:tcPr>
            <w:tcW w:type="dxa" w:w="6336"/>
            <w:tcMar>
              <w:top w:w="80" w:type="dxa"/>
              <w:start w:w="90" w:type="dxa"/>
              <w:bottom w:w="80" w:type="dxa"/>
              <w:end w:w="90" w:type="dxa"/>
            </w:tcMar>
            <w:vAlign w:val="center"/>
          </w:tcPr>
          <w:p>
            <w:pPr>
              <w:pStyle w:val="TableText"/>
              <w:spacing w:after="0"/>
            </w:pPr>
            <w:r>
              <w:rPr>
                <w:rFonts w:ascii="Aptos" w:hAnsi="Aptos"/>
                <w:color w:val="253447"/>
                <w:sz w:val="15"/>
              </w:rPr>
            </w:r>
            <w:r>
              <w:rPr>
                <w:rFonts w:ascii="Aptos" w:hAnsi="Aptos"/>
                <w:color w:val="253447"/>
                <w:sz w:val="15"/>
              </w:rPr>
              <w:t>The Research Dashboard labels evidence source, date, sample size and denominator; CSV/JSON export is schema-validated and allowlisted.</w:t>
            </w:r>
          </w:p>
        </w:tc>
      </w:tr>
    </w:tbl>
    <w:p>
      <w:pPr>
        <w:spacing w:after="0"/>
      </w:pPr>
    </w:p>
    <w:p>
      <w:pPr>
        <w:pStyle w:val="Heading2"/>
        <w:keepNext/>
      </w:pPr>
      <w:r>
        <w:t>19.3 Key numbers to quote accurately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203B59"/>
            <w:tcMar>
              <w:top w:w="80" w:type="dxa"/>
              <w:start w:w="90" w:type="dxa"/>
              <w:bottom w:w="80" w:type="dxa"/>
              <w:end w:w="90" w:type="dxa"/>
            </w:tcMar>
            <w:vAlign w:val="center"/>
          </w:tcPr>
          <w:p>
            <w:pPr>
              <w:pStyle w:val="TableText"/>
              <w:spacing w:after="0"/>
            </w:pPr>
            <w:r/>
            <w:r>
              <w:rPr>
                <w:b/>
                <w:color w:val="FFFFFF"/>
                <w:sz w:val="14"/>
              </w:rPr>
              <w:t>Evidence item</w:t>
            </w:r>
          </w:p>
        </w:tc>
        <w:tc>
          <w:tcPr>
            <w:tcW w:type="dxa" w:w="3744"/>
            <w:shd w:fill="203B59"/>
            <w:tcMar>
              <w:top w:w="80" w:type="dxa"/>
              <w:start w:w="90" w:type="dxa"/>
              <w:bottom w:w="80" w:type="dxa"/>
              <w:end w:w="90" w:type="dxa"/>
            </w:tcMar>
            <w:vAlign w:val="center"/>
          </w:tcPr>
          <w:p>
            <w:pPr>
              <w:pStyle w:val="TableText"/>
              <w:spacing w:after="0"/>
            </w:pPr>
            <w:r/>
            <w:r>
              <w:rPr>
                <w:b/>
                <w:color w:val="FFFFFF"/>
                <w:sz w:val="14"/>
              </w:rPr>
              <w:t>Recorded result</w:t>
            </w:r>
          </w:p>
        </w:tc>
        <w:tc>
          <w:tcPr>
            <w:tcW w:type="dxa" w:w="4248"/>
            <w:shd w:fill="203B59"/>
            <w:tcMar>
              <w:top w:w="80" w:type="dxa"/>
              <w:start w:w="90" w:type="dxa"/>
              <w:bottom w:w="80" w:type="dxa"/>
              <w:end w:w="90" w:type="dxa"/>
            </w:tcMar>
            <w:vAlign w:val="center"/>
          </w:tcPr>
          <w:p>
            <w:pPr>
              <w:pStyle w:val="TableText"/>
              <w:spacing w:after="0"/>
            </w:pPr>
            <w:r/>
            <w:r>
              <w:rPr>
                <w:b/>
                <w:color w:val="FFFFFF"/>
                <w:sz w:val="14"/>
              </w:rPr>
              <w:t>Required qualification</w:t>
            </w:r>
          </w:p>
        </w:tc>
      </w:tr>
      <w:tr>
        <w:trPr>
          <w:cantSplit/>
        </w:trPr>
        <w:tc>
          <w:tcPr>
            <w:tcW w:type="dxa" w:w="223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Original routing set</w:t>
            </w:r>
          </w:p>
        </w:tc>
        <w:tc>
          <w:tcPr>
            <w:tcW w:type="dxa" w:w="3744"/>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134 labelled items; offline 69.4% tool / 60.7% argument accuracy; fixed cloud 90.3% / 91.0%; hybrid 94.8% / 97.8%; adaptive 97.8% / 97.8%.</w:t>
            </w:r>
          </w:p>
        </w:tc>
        <w:tc>
          <w:tcPr>
            <w:tcW w:type="dxa" w:w="4248"/>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The adaptive 134-item result replays hybrid cloud answers; it is not a fresh independent live run.</w:t>
            </w:r>
          </w:p>
        </w:tc>
      </w:tr>
      <w:tr>
        <w:trPr>
          <w:cantSplit/>
        </w:trPr>
        <w:tc>
          <w:tcPr>
            <w:tcW w:type="dxa" w:w="2232"/>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Adaptive held-out sample</w:t>
            </w:r>
          </w:p>
        </w:tc>
        <w:tc>
          <w:tcPr>
            <w:tcW w:type="dxa" w:w="3744"/>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23/23 on the reported adaptive run; 11 cloud calls.</w:t>
            </w:r>
          </w:p>
        </w:tc>
        <w:tc>
          <w:tcPr>
            <w:tcW w:type="dxa" w:w="4248"/>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Small sample; do not claim universal or perfect performance.</w:t>
            </w:r>
          </w:p>
        </w:tc>
      </w:tr>
      <w:tr>
        <w:trPr>
          <w:cantSplit/>
        </w:trPr>
        <w:tc>
          <w:tcPr>
            <w:tcW w:type="dxa" w:w="223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Plan–execute–verify</w:t>
            </w:r>
          </w:p>
        </w:tc>
        <w:tc>
          <w:tcPr>
            <w:tcW w:type="dxa" w:w="3744"/>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18/18 scenario final states; 0 actions without valid approval; 0 duplicate actions; 2/2 simulated crash/recovery cases; 15/20 executed steps verified.</w:t>
            </w:r>
          </w:p>
        </w:tc>
        <w:tc>
          <w:tcPr>
            <w:tcW w:type="dxa" w:w="4248"/>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Hand-written scenarios with fake timer/reminder infrastructure. The 0–2 ms overhead was measured on PC/JVM with fake infrastructure.</w:t>
            </w:r>
          </w:p>
        </w:tc>
      </w:tr>
      <w:tr>
        <w:trPr>
          <w:cantSplit/>
        </w:trPr>
        <w:tc>
          <w:tcPr>
            <w:tcW w:type="dxa" w:w="2232"/>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Memory retrieval</w:t>
            </w:r>
          </w:p>
        </w:tc>
        <w:tc>
          <w:tcPr>
            <w:tcW w:type="dxa" w:w="3744"/>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Development cases 5/8 → 8/8; held-out set 8/9 → 8/9.</w:t>
            </w:r>
          </w:p>
        </w:tc>
        <w:tc>
          <w:tcPr>
            <w:tcW w:type="dxa" w:w="4248"/>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Small datasets; report denominators and do not claim broad generalisation.</w:t>
            </w:r>
          </w:p>
        </w:tc>
      </w:tr>
      <w:tr>
        <w:trPr>
          <w:cantSplit/>
        </w:trPr>
        <w:tc>
          <w:tcPr>
            <w:tcW w:type="dxa" w:w="2232"/>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Language evaluation</w:t>
            </w:r>
          </w:p>
        </w:tc>
        <w:tc>
          <w:tcPr>
            <w:tcW w:type="dxa" w:w="3744"/>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New 61-phrase set reported 31/31 development and 30/30 nominal held-out after changes.</w:t>
            </w:r>
          </w:p>
        </w:tc>
        <w:tc>
          <w:tcPr>
            <w:tcW w:type="dxa" w:w="4248"/>
            <w:tcMar>
              <w:top w:w="80" w:type="dxa"/>
              <w:start w:w="90" w:type="dxa"/>
              <w:bottom w:w="80" w:type="dxa"/>
              <w:end w:w="90" w:type="dxa"/>
            </w:tcMar>
            <w:vAlign w:val="center"/>
          </w:tcPr>
          <w:p>
            <w:pPr>
              <w:pStyle w:val="TableText"/>
              <w:spacing w:after="0"/>
            </w:pPr>
            <w:r>
              <w:rPr>
                <w:rFonts w:ascii="Aptos" w:hAnsi="Aptos"/>
                <w:color w:val="253447"/>
                <w:sz w:val="14"/>
              </w:rPr>
            </w:r>
            <w:r>
              <w:rPr>
                <w:rFonts w:ascii="Aptos" w:hAnsi="Aptos"/>
                <w:color w:val="253447"/>
                <w:sz w:val="14"/>
              </w:rPr>
              <w:t>The developer saw nominal held-out phrases during implementation, so 30/30 is not an independent blind result.</w:t>
            </w:r>
          </w:p>
        </w:tc>
      </w:tr>
      <w:tr>
        <w:trPr>
          <w:cantSplit/>
        </w:trPr>
        <w:tc>
          <w:tcPr>
            <w:tcW w:type="dxa" w:w="2232"/>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Last reported automated suite before latest voice/timer work</w:t>
            </w:r>
          </w:p>
        </w:tc>
        <w:tc>
          <w:tcPr>
            <w:tcW w:type="dxa" w:w="3744"/>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317 unit tests: 315 passed, 2 skipped by design; 13/13 instrumented tests; lint 0 errors and 19 warnings.</w:t>
            </w:r>
          </w:p>
        </w:tc>
        <w:tc>
          <w:tcPr>
            <w:tcW w:type="dxa" w:w="4248"/>
            <w:tcMar>
              <w:top w:w="80" w:type="dxa"/>
              <w:start w:w="90" w:type="dxa"/>
              <w:bottom w:w="80" w:type="dxa"/>
              <w:end w:w="90" w:type="dxa"/>
            </w:tcMar>
            <w:vAlign w:val="center"/>
            <w:shd w:fill="F6F8FA"/>
          </w:tcPr>
          <w:p>
            <w:pPr>
              <w:pStyle w:val="TableText"/>
              <w:spacing w:after="0"/>
            </w:pPr>
            <w:r>
              <w:rPr>
                <w:rFonts w:ascii="Aptos" w:hAnsi="Aptos"/>
                <w:color w:val="253447"/>
                <w:sz w:val="14"/>
              </w:rPr>
            </w:r>
            <w:r>
              <w:rPr>
                <w:rFonts w:ascii="Aptos" w:hAnsi="Aptos"/>
                <w:color w:val="253447"/>
                <w:sz w:val="14"/>
              </w:rPr>
              <w:t>Historical snapshot, not proof the newest build passes. Refresh from the final verified build before presenting.</w:t>
            </w:r>
          </w:p>
        </w:tc>
      </w:tr>
    </w:tbl>
    <w:p>
      <w:pPr>
        <w:spacing w:after="0"/>
      </w:pPr>
    </w:p>
    <w:p>
      <w:pPr>
        <w:pStyle w:val="Heading2"/>
        <w:keepNext/>
      </w:pPr>
      <w:r>
        <w:t>19.4 What makes the project distinctive</w:t>
      </w:r>
    </w:p>
    <w:p>
      <w:pPr>
        <w:pStyle w:val="ListBullet"/>
        <w:spacing w:after="40"/>
        <w:ind w:left="360" w:hanging="202"/>
      </w:pPr>
      <w:r>
        <w:t>It combines privacy-aware routing and durable Android task execution rather than presenting itself as a chat-only interface.</w:t>
      </w:r>
    </w:p>
    <w:p>
      <w:pPr>
        <w:pStyle w:val="ListBullet"/>
        <w:spacing w:after="40"/>
        <w:ind w:left="360" w:hanging="202"/>
      </w:pPr>
      <w:r>
        <w:t>Tool calls have types, permission/approval requirements, side-effect and retry metadata, and verification methods.</w:t>
      </w:r>
    </w:p>
    <w:p>
      <w:pPr>
        <w:pStyle w:val="ListBullet"/>
        <w:spacing w:after="40"/>
        <w:ind w:left="360" w:hanging="202"/>
      </w:pPr>
      <w:r>
        <w:t>Plan–execute–verify separates the planned action from the attempt and from verified completion.</w:t>
      </w:r>
    </w:p>
    <w:p>
      <w:pPr>
        <w:pStyle w:val="ListBullet"/>
        <w:spacing w:after="40"/>
        <w:ind w:left="360" w:hanging="202"/>
      </w:pPr>
      <w:r>
        <w:t>The app contains persistent reminders/goals, contextual memory, observed events and safe recovery after interruption.</w:t>
      </w:r>
    </w:p>
    <w:p>
      <w:pPr>
        <w:pStyle w:val="ListBullet"/>
        <w:spacing w:after="40"/>
        <w:ind w:left="360" w:hanging="202"/>
      </w:pPr>
      <w:r>
        <w:t>Research evidence is labelled by provenance and sample size; the product does not collapse unlike measurements into one score.</w:t>
      </w:r>
    </w:p>
    <w:p>
      <w:pPr>
        <w:pStyle w:val="ListBullet"/>
        <w:spacing w:after="40"/>
        <w:ind w:left="360" w:hanging="202"/>
      </w:pPr>
      <w:r>
        <w:t>The on-device neural LLM remains a feasibility study in the last verified baseline; the core product does not depend on model weights that are not installed.</w:t>
      </w:r>
    </w:p>
    <w:p>
      <w:pPr>
        <w:pStyle w:val="Heading2"/>
        <w:keepNext/>
      </w:pPr>
      <w:r>
        <w:t>19.5 Final-device verification checklist</w:t>
      </w:r>
    </w:p>
    <w:p>
      <w:r>
        <w:t>Before presenting as a fully completed voice-enabled product, run these checks on the actual phone and update the readiness section: a short timer expires with audible sound under enabled channel/volume settings; spoken yes/no/haan/nahi preserves the correct confirmation context; hands-free follow-up displays truthful states and times out; wake-word attempts are counted separately with screen on and off; meeting titles are meaningful; Hindi/Hinglish replies match the user's language; optional voice enrollment demonstrably affects a supported on-device model if described as personalization. If a check is not performed, describe it as unverified rather than measured.</w:t>
      </w:r>
    </w:p>
    <w:p>
      <w:pPr>
        <w:pStyle w:val="SmallNote"/>
      </w:pPr>
      <w:r>
        <w:t>The product presentation can be written from this document alone. Repository paths and external artifacts are not necessary to understand the project. The numbers above are the last reported evidence snapshot and must not be described as results of a newer build unless they are re-run.</w:t>
      </w:r>
    </w:p>
    <w:p>
      <w:pPr>
        <w:pStyle w:val="Heading1"/>
        <w:keepNext/>
      </w:pPr>
      <w:r>
        <w:t>20. Final narrative for the presentation</w:t>
      </w:r>
    </w:p>
    <w:tbl>
      <w:tblPr>
        <w:tblW w:type="auto" w:w="0"/>
        <w:jc w:val="center"/>
        <w:tblLayout w:type="fixed"/>
        <w:tblLook w:firstColumn="1" w:firstRow="1" w:lastColumn="0" w:lastRow="0" w:noHBand="0" w:noVBand="1" w:val="04A0"/>
      </w:tblPr>
      <w:tblGrid>
        <w:gridCol w:w="9994"/>
      </w:tblGrid>
      <w:tr>
        <w:tc>
          <w:tcPr>
            <w:tcW w:type="dxa" w:w="9792"/>
            <w:shd w:fill="EAF1F8"/>
            <w:tcMar>
              <w:top w:w="130" w:type="dxa"/>
              <w:start w:w="170" w:type="dxa"/>
              <w:bottom w:w="130" w:type="dxa"/>
              <w:end w:w="170" w:type="dxa"/>
            </w:tcMar>
          </w:tcPr>
          <w:p>
            <w:pPr>
              <w:spacing w:after="60"/>
            </w:pPr>
            <w:r>
              <w:rPr>
                <w:b/>
                <w:color w:val="203B59"/>
                <w:sz w:val="20"/>
              </w:rPr>
              <w:t>Suggested closing statement</w:t>
            </w:r>
          </w:p>
          <w:p>
            <w:pPr>
              <w:spacing w:after="0" w:line="252" w:lineRule="auto"/>
            </w:pPr>
            <w:r>
              <w:rPr>
                <w:color w:val="253447"/>
                <w:sz w:val="18"/>
              </w:rPr>
              <w:t>JARVIS demonstrates a practical Android AI agent that combines local-first command handling, privacy-aware cloud routing, persistent personal tasks, explicit approval and verifiable multi-step execution. Its research dashboard makes the evidence inspectable, while its documented limitations keep claims tied to what has actually been measured. The result is not simply an assistant that says it has completed a task; it is an assistant designed to show what it attempted, what it verified and where uncertainty remains.</w:t>
            </w:r>
          </w:p>
        </w:tc>
      </w:tr>
    </w:tbl>
    <w:p>
      <w:pPr>
        <w:spacing w:after="0"/>
      </w:pPr>
    </w:p>
    <w:p>
      <w:pPr>
        <w:pStyle w:val="SmallNote"/>
      </w:pPr>
      <w:r>
        <w:t>Presentation emphasis: explain the system boundary and demonstrate one complete workflow end to end. Use exact measured metrics with sample sizes, disclose replay/simulation caveats, and keep real-device evidence separate from unit tests. The team’s strongest story is the combination of usability, privacy, durable state and verifiable execution.</w:t>
      </w:r>
    </w:p>
    <w:sectPr w:rsidR="00FC693F" w:rsidRPr="0006063C" w:rsidSect="00034616">
      <w:headerReference w:type="default" r:id="rId9"/>
      <w:footerReference w:type="default" r:id="rId10"/>
      <w:pgSz w:w="12240" w:h="15840"/>
      <w:pgMar w:top="979" w:right="1123" w:bottom="979"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7A"/>
        <w:sz w:val="16"/>
      </w:rPr>
      <w:t xml:space="preserve">JARVIS — Standalone Project Dossier   •   21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2A89D"/>
        <w:sz w:val="16"/>
      </w:rPr>
      <w:t>JARVIS  |  STANDALONE PROJECT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6" w:line="259" w:lineRule="auto"/>
    </w:pPr>
    <w:rPr>
      <w:rFonts w:ascii="Aptos" w:hAnsi="Aptos"/>
      <w:color w:val="25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4243A"/>
      <w:sz w:val="4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03B59"/>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2A89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43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C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C6B7A"/>
      <w:sz w:val="16"/>
    </w:rPr>
  </w:style>
  <w:style w:type="paragraph" w:customStyle="1" w:styleId="Kicker">
    <w:name w:val="Kicker"/>
    <w:pPr>
      <w:spacing w:after="100"/>
    </w:pPr>
    <w:rPr>
      <w:rFonts w:ascii="Aptos" w:hAnsi="Aptos"/>
      <w:b/>
      <w:color w:val="12A89D"/>
      <w:sz w:val="18"/>
    </w:rPr>
  </w:style>
  <w:style w:type="paragraph" w:customStyle="1" w:styleId="TableText">
    <w:name w:val="Table Text"/>
    <w:pPr>
      <w:spacing w:after="20" w:line="240" w:lineRule="auto"/>
    </w:pPr>
    <w:rPr>
      <w:rFonts w:ascii="Aptos" w:hAnsi="Aptos"/>
      <w:color w:val="253447"/>
      <w:sz w:val="16"/>
    </w:rPr>
  </w:style>
  <w:style w:type="paragraph" w:customStyle="1" w:styleId="ManualNumber">
    <w:name w:val="Manual Number"/>
    <w:pPr>
      <w:spacing w:after="40"/>
      <w:ind w:left="403" w:hanging="374"/>
    </w:pPr>
    <w:rPr>
      <w:rFonts w:ascii="Aptos" w:hAnsi="Aptos"/>
      <w:color w:val="25344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Standalone Project and Presentation Dossier</dc:title>
  <dc:subject>Self-contained JARVIS project context, final-product narrative, evidence, demo and viva guide</dc:subject>
  <dc:creator>OpenAI</dc:creator>
  <cp:keywords>JARVIS, Android, AI agent, privacy, adaptive routing, plan execute verify</cp:keywords>
  <dc:description>Standalone handoff; does not require the source repository. Verify readiness caveats before presentation.</dc:description>
  <cp:lastModifiedBy/>
  <cp:revision>1</cp:revision>
  <dcterms:created xsi:type="dcterms:W3CDTF">2013-12-23T23:15:00Z</dcterms:created>
  <dcterms:modified xsi:type="dcterms:W3CDTF">2013-12-23T23:15:00Z</dcterms:modified>
  <cp:category/>
</cp:coreProperties>
</file>