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VETKIND ANIMAL HEALTH INDIA</w:t>
      </w:r>
    </w:p>
    <w:p>
      <w:pPr>
        <w:jc w:val="center"/>
      </w:pPr>
      <w:r>
        <w:rPr>
          <w:b/>
          <w:sz w:val="44"/>
        </w:rPr>
        <w:t>STEP-BY-STEP COMMERCE FOUNDATION &amp; SHOP DEVELOPMENT SPRINT</w:t>
      </w:r>
    </w:p>
    <w:p>
      <w:pPr>
        <w:jc w:val="center"/>
      </w:pPr>
      <w:r>
        <w:rPr>
          <w:i/>
        </w:rPr>
        <w:t>From Current Portal → Secure Commerce Foundation → Product Variants → Cart → Checkout → Razorpay</w:t>
      </w:r>
    </w:p>
    <w:p>
      <w:pPr>
        <w:jc w:val="center"/>
      </w:pPr>
      <w:r>
        <w:t>ANTIGRAVITY EXECUTION DOCUMENT • PLANNING-GATED • WEB + FUTURE ANDROID/iOS</w:t>
      </w:r>
    </w:p>
    <w:p>
      <w:pPr>
        <w:jc w:val="center"/>
      </w:pPr>
      <w:r>
        <w:rPr>
          <w:b/>
        </w:rPr>
        <w:t>Project Root: E:\Daily Management Complete</w:t>
      </w:r>
    </w:p>
    <w:p>
      <w:pPr>
        <w:jc w:val="center"/>
      </w:pPr>
      <w:r>
        <w:rPr>
          <w:b/>
        </w:rPr>
        <w:t>STATUS: READY TO START WITH STEP 0 — INSPECTION / PLANNING ONLY</w:t>
      </w:r>
    </w:p>
    <w:p>
      <w:r>
        <w:br w:type="page"/>
      </w:r>
    </w:p>
    <w:p>
      <w:pPr>
        <w:pStyle w:val="Heading1"/>
      </w:pPr>
      <w:r>
        <w:t>1. Purpose</w:t>
      </w:r>
    </w:p>
    <w:p>
      <w:r>
        <w:t>This document replaces the earlier assumption that Sprint 13.3 Cart can begin immediately. The audit shows that the current VetKind project is a foundational web/CMS portal and lacks the commerce foundation required for cart, checkout, inventory and payments. Therefore development must proceed in controlled steps.</w:t>
      </w:r>
    </w:p>
    <w:p>
      <w:r>
        <w:t>The goal is to preserve the existing VetKind catalogue and website while introducing a secure, transactional commerce layer that can serve the website now and future Android/iOS applications from the same database and server-side business rules.</w:t>
      </w:r>
    </w:p>
    <w:p>
      <w:pPr>
        <w:pStyle w:val="Heading1"/>
      </w:pPr>
      <w:r>
        <w:t>2. Current Audit Baseline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Area</w:t>
            </w:r>
          </w:p>
        </w:tc>
        <w:tc>
          <w:tcPr>
            <w:tcW w:type="dxa" w:w="3408"/>
          </w:tcPr>
          <w:p>
            <w:r>
              <w:t>Current finding</w:t>
            </w:r>
          </w:p>
        </w:tc>
        <w:tc>
          <w:tcPr>
            <w:tcW w:type="dxa" w:w="3408"/>
          </w:tcPr>
          <w:p>
            <w:r>
              <w:t>Decision</w:t>
            </w:r>
          </w:p>
        </w:tc>
      </w:tr>
      <w:tr>
        <w:tc>
          <w:tcPr>
            <w:tcW w:type="dxa" w:w="3408"/>
          </w:tcPr>
          <w:p>
            <w:r>
              <w:t>Framework</w:t>
            </w:r>
          </w:p>
        </w:tc>
        <w:tc>
          <w:tcPr>
            <w:tcW w:type="dxa" w:w="3408"/>
          </w:tcPr>
          <w:p>
            <w:r>
              <w:t>Next.js 16.3 / React 19 / TypeScript</w:t>
            </w:r>
          </w:p>
        </w:tc>
        <w:tc>
          <w:tcPr>
            <w:tcW w:type="dxa" w:w="3408"/>
          </w:tcPr>
          <w:p>
            <w:r>
              <w:t>Reuse</w:t>
            </w:r>
          </w:p>
        </w:tc>
      </w:tr>
      <w:tr>
        <w:tc>
          <w:tcPr>
            <w:tcW w:type="dxa" w:w="3408"/>
          </w:tcPr>
          <w:p>
            <w:r>
              <w:t>Database</w:t>
            </w:r>
          </w:p>
        </w:tc>
        <w:tc>
          <w:tcPr>
            <w:tcW w:type="dxa" w:w="3408"/>
          </w:tcPr>
          <w:p>
            <w:r>
              <w:t>Supabase/PostgreSQL; commerce foundation missing</w:t>
            </w:r>
          </w:p>
        </w:tc>
        <w:tc>
          <w:tcPr>
            <w:tcW w:type="dxa" w:w="3408"/>
          </w:tcPr>
          <w:p>
            <w:r>
              <w:t>Extend safely</w:t>
            </w:r>
          </w:p>
        </w:tc>
      </w:tr>
      <w:tr>
        <w:tc>
          <w:tcPr>
            <w:tcW w:type="dxa" w:w="3408"/>
          </w:tcPr>
          <w:p>
            <w:r>
              <w:t>Products</w:t>
            </w:r>
          </w:p>
        </w:tc>
        <w:tc>
          <w:tcPr>
            <w:tcW w:type="dxa" w:w="3408"/>
          </w:tcPr>
          <w:p>
            <w:r>
              <w:t>Simple product with pack_size/price</w:t>
            </w:r>
          </w:p>
        </w:tc>
        <w:tc>
          <w:tcPr>
            <w:tcW w:type="dxa" w:w="3408"/>
          </w:tcPr>
          <w:p>
            <w:r>
              <w:t>Preserve identity; introduce sellable variant layer</w:t>
            </w:r>
          </w:p>
        </w:tc>
      </w:tr>
      <w:tr>
        <w:tc>
          <w:tcPr>
            <w:tcW w:type="dxa" w:w="3408"/>
          </w:tcPr>
          <w:p>
            <w:r>
              <w:t>Variants/SKU</w:t>
            </w:r>
          </w:p>
        </w:tc>
        <w:tc>
          <w:tcPr>
            <w:tcW w:type="dxa" w:w="3408"/>
          </w:tcPr>
          <w:p>
            <w:r>
              <w:t>Missing</w:t>
            </w:r>
          </w:p>
        </w:tc>
        <w:tc>
          <w:tcPr>
            <w:tcW w:type="dxa" w:w="3408"/>
          </w:tcPr>
          <w:p>
            <w:r>
              <w:t>Create after design approval</w:t>
            </w:r>
          </w:p>
        </w:tc>
      </w:tr>
      <w:tr>
        <w:tc>
          <w:tcPr>
            <w:tcW w:type="dxa" w:w="3408"/>
          </w:tcPr>
          <w:p>
            <w:r>
              <w:t>Inventory</w:t>
            </w:r>
          </w:p>
        </w:tc>
        <w:tc>
          <w:tcPr>
            <w:tcW w:type="dxa" w:w="3408"/>
          </w:tcPr>
          <w:p>
            <w:r>
              <w:t>Missing</w:t>
            </w:r>
          </w:p>
        </w:tc>
        <w:tc>
          <w:tcPr>
            <w:tcW w:type="dxa" w:w="3408"/>
          </w:tcPr>
          <w:p>
            <w:r>
              <w:t>Create transactional inventory model</w:t>
            </w:r>
          </w:p>
        </w:tc>
      </w:tr>
      <w:tr>
        <w:tc>
          <w:tcPr>
            <w:tcW w:type="dxa" w:w="3408"/>
          </w:tcPr>
          <w:p>
            <w:r>
              <w:t>Cart</w:t>
            </w:r>
          </w:p>
        </w:tc>
        <w:tc>
          <w:tcPr>
            <w:tcW w:type="dxa" w:w="3408"/>
          </w:tcPr>
          <w:p>
            <w:r>
              <w:t>Missing</w:t>
            </w:r>
          </w:p>
        </w:tc>
        <w:tc>
          <w:tcPr>
            <w:tcW w:type="dxa" w:w="3408"/>
          </w:tcPr>
          <w:p>
            <w:r>
              <w:t>Create after foundation</w:t>
            </w:r>
          </w:p>
        </w:tc>
      </w:tr>
      <w:tr>
        <w:tc>
          <w:tcPr>
            <w:tcW w:type="dxa" w:w="3408"/>
          </w:tcPr>
          <w:p>
            <w:r>
              <w:t>Checkout/GST/HSN</w:t>
            </w:r>
          </w:p>
        </w:tc>
        <w:tc>
          <w:tcPr>
            <w:tcW w:type="dxa" w:w="3408"/>
          </w:tcPr>
          <w:p>
            <w:r>
              <w:t>Missing</w:t>
            </w:r>
          </w:p>
        </w:tc>
        <w:tc>
          <w:tcPr>
            <w:tcW w:type="dxa" w:w="3408"/>
          </w:tcPr>
          <w:p>
            <w:r>
              <w:t>Create after variant/pricing foundation</w:t>
            </w:r>
          </w:p>
        </w:tc>
      </w:tr>
      <w:tr>
        <w:tc>
          <w:tcPr>
            <w:tcW w:type="dxa" w:w="3408"/>
          </w:tcPr>
          <w:p>
            <w:r>
              <w:t>Payments/Razorpay</w:t>
            </w:r>
          </w:p>
        </w:tc>
        <w:tc>
          <w:tcPr>
            <w:tcW w:type="dxa" w:w="3408"/>
          </w:tcPr>
          <w:p>
            <w:r>
              <w:t>Missing</w:t>
            </w:r>
          </w:p>
        </w:tc>
        <w:tc>
          <w:tcPr>
            <w:tcW w:type="dxa" w:w="3408"/>
          </w:tcPr>
          <w:p>
            <w:r>
              <w:t>Create after checkout</w:t>
            </w:r>
          </w:p>
        </w:tc>
      </w:tr>
      <w:tr>
        <w:tc>
          <w:tcPr>
            <w:tcW w:type="dxa" w:w="3408"/>
          </w:tcPr>
          <w:p>
            <w:r>
              <w:t>RLS</w:t>
            </w:r>
          </w:p>
        </w:tc>
        <w:tc>
          <w:tcPr>
            <w:tcW w:type="dxa" w:w="3408"/>
          </w:tcPr>
          <w:p>
            <w:r>
              <w:t>Permissive policies reported</w:t>
            </w:r>
          </w:p>
        </w:tc>
        <w:tc>
          <w:tcPr>
            <w:tcW w:type="dxa" w:w="3408"/>
          </w:tcPr>
          <w:p>
            <w:r>
              <w:t>Security work is a prerequisite</w:t>
            </w:r>
          </w:p>
        </w:tc>
      </w:tr>
      <w:tr>
        <w:tc>
          <w:tcPr>
            <w:tcW w:type="dxa" w:w="3408"/>
          </w:tcPr>
          <w:p>
            <w:r>
              <w:t>Money</w:t>
            </w:r>
          </w:p>
        </w:tc>
        <w:tc>
          <w:tcPr>
            <w:tcW w:type="dxa" w:w="3408"/>
          </w:tcPr>
          <w:p>
            <w:r>
              <w:t>products.price reported as DOUBLE PRECISION</w:t>
            </w:r>
          </w:p>
        </w:tc>
        <w:tc>
          <w:tcPr>
            <w:tcW w:type="dxa" w:w="3408"/>
          </w:tcPr>
          <w:p>
            <w:r>
              <w:t>Migrate safely to approved money representation</w:t>
            </w:r>
          </w:p>
        </w:tc>
      </w:tr>
      <w:tr>
        <w:tc>
          <w:tcPr>
            <w:tcW w:type="dxa" w:w="3408"/>
          </w:tcPr>
          <w:p>
            <w:r>
              <w:t>Auth</w:t>
            </w:r>
          </w:p>
        </w:tc>
        <w:tc>
          <w:tcPr>
            <w:tcW w:type="dxa" w:w="3408"/>
          </w:tcPr>
          <w:p>
            <w:r>
              <w:t>NextAuth v5 credentials/JWT</w:t>
            </w:r>
          </w:p>
        </w:tc>
        <w:tc>
          <w:tcPr>
            <w:tcW w:type="dxa" w:w="3408"/>
          </w:tcPr>
          <w:p>
            <w:r>
              <w:t>Audit and design mobile-compatible identity boundary before commerce</w:t>
            </w:r>
          </w:p>
        </w:tc>
      </w:tr>
      <w:tr>
        <w:tc>
          <w:tcPr>
            <w:tcW w:type="dxa" w:w="3408"/>
          </w:tcPr>
          <w:p>
            <w:r>
              <w:t>Migrations</w:t>
            </w:r>
          </w:p>
        </w:tc>
        <w:tc>
          <w:tcPr>
            <w:tcW w:type="dxa" w:w="3408"/>
          </w:tcPr>
          <w:p>
            <w:r>
              <w:t>Monolithic/non-standard structure reported</w:t>
            </w:r>
          </w:p>
        </w:tc>
        <w:tc>
          <w:tcPr>
            <w:tcW w:type="dxa" w:w="3408"/>
          </w:tcPr>
          <w:p>
            <w:r>
              <w:t>Establish controlled timestamped migrations</w:t>
            </w:r>
          </w:p>
        </w:tc>
      </w:tr>
      <w:tr>
        <w:tc>
          <w:tcPr>
            <w:tcW w:type="dxa" w:w="3408"/>
          </w:tcPr>
          <w:p>
            <w:r>
              <w:t>Tests</w:t>
            </w:r>
          </w:p>
        </w:tc>
        <w:tc>
          <w:tcPr>
            <w:tcW w:type="dxa" w:w="3408"/>
          </w:tcPr>
          <w:p>
            <w:r>
              <w:t>Commerce coverage absent; current suite failing</w:t>
            </w:r>
          </w:p>
        </w:tc>
        <w:tc>
          <w:tcPr>
            <w:tcW w:type="dxa" w:w="3408"/>
          </w:tcPr>
          <w:p>
            <w:r>
              <w:t>Repair test architecture before commerce acceptance testing</w:t>
            </w:r>
          </w:p>
        </w:tc>
      </w:tr>
    </w:tbl>
    <w:p>
      <w:pPr>
        <w:pStyle w:val="Heading1"/>
      </w:pPr>
      <w:r>
        <w:t>3. Non-Negotiable Rules</w:t>
      </w:r>
    </w:p>
    <w:p>
      <w:pPr>
        <w:pStyle w:val="ListBullet"/>
      </w:pPr>
      <w:r>
        <w:t>Do not drop or rewrite the existing products table blindly.</w:t>
      </w:r>
    </w:p>
    <w:p>
      <w:pPr>
        <w:pStyle w:val="ListBullet"/>
      </w:pPr>
      <w:r>
        <w:t>Preserve existing product IDs and existing public catalogue behaviour unless a migration plan proves otherwise.</w:t>
      </w:r>
    </w:p>
    <w:p>
      <w:pPr>
        <w:pStyle w:val="ListBullet"/>
      </w:pPr>
      <w:r>
        <w:t>Do not build cart before a reviewed product/variant/SKU and inventory model exists.</w:t>
      </w:r>
    </w:p>
    <w:p>
      <w:pPr>
        <w:pStyle w:val="ListBullet"/>
      </w:pPr>
      <w:r>
        <w:t>Do not build checkout before authoritative pricing, tax and inventory rules exist.</w:t>
      </w:r>
    </w:p>
    <w:p>
      <w:pPr>
        <w:pStyle w:val="ListBullet"/>
      </w:pPr>
      <w:r>
        <w:t>Do not integrate Razorpay before checkout/payment state and idempotency are designed.</w:t>
      </w:r>
    </w:p>
    <w:p>
      <w:pPr>
        <w:pStyle w:val="ListBullet"/>
      </w:pPr>
      <w:r>
        <w:t>Do not expose privileged Supabase or Razorpay secrets to clients.</w:t>
      </w:r>
    </w:p>
    <w:p>
      <w:pPr>
        <w:pStyle w:val="ListBullet"/>
      </w:pPr>
      <w:r>
        <w:t>Database/server is authoritative for price, tax, inventory, order and payment state.</w:t>
      </w:r>
    </w:p>
    <w:p>
      <w:pPr>
        <w:pStyle w:val="ListBullet"/>
      </w:pPr>
      <w:r>
        <w:t>Money must not use floating-point arithmetic.</w:t>
      </w:r>
    </w:p>
    <w:p>
      <w:pPr>
        <w:pStyle w:val="ListBullet"/>
      </w:pPr>
      <w:r>
        <w:t>Every schema change must be an incremental timestamped Supabase migration.</w:t>
      </w:r>
    </w:p>
    <w:p>
      <w:pPr>
        <w:pStyle w:val="ListBullet"/>
      </w:pPr>
      <w:r>
        <w:t>Do not use browser timers for reservation expiry.</w:t>
      </w:r>
    </w:p>
    <w:p>
      <w:pPr>
        <w:pStyle w:val="ListBullet"/>
      </w:pPr>
      <w:r>
        <w:t>Do not allow one customer's data to be accessed or modified by another customer.</w:t>
      </w:r>
    </w:p>
    <w:p>
      <w:pPr>
        <w:pStyle w:val="ListBullet"/>
      </w:pPr>
      <w:r>
        <w:t>Every step is Planning → human approval → implementation → verification → completion report → STOP.</w:t>
      </w:r>
    </w:p>
    <w:p>
      <w:pPr>
        <w:pStyle w:val="ListBullet"/>
      </w:pPr>
      <w:r>
        <w:t>Antigravity must not perform unrelated refactoring.</w:t>
      </w:r>
    </w:p>
    <w:p>
      <w:pPr>
        <w:pStyle w:val="Heading1"/>
      </w:pPr>
      <w:r>
        <w:t>4. Target Architecture</w:t>
      </w:r>
    </w:p>
    <w:p>
      <w:pPr>
        <w:jc w:val="center"/>
      </w:pPr>
      <w:r>
        <w:rPr>
          <w:b/>
        </w:rPr>
        <w:t>Next.js Web</w:t>
        <w:br/>
        <w:t>Android (future)</w:t>
        <w:br/>
        <w:t xml:space="preserve"> iOS (future)</w:t>
        <w:br/>
        <w:t xml:space="preserve">        ↓</w:t>
        <w:br/>
        <w:t>Shared Commerce API / Server Layer</w:t>
        <w:br/>
        <w:t xml:space="preserve">        ↓</w:t>
        <w:br/>
        <w:t>Supabase PostgreSQL + RLS + RPC</w:t>
        <w:br/>
        <w:t xml:space="preserve">        ↓</w:t>
        <w:br/>
        <w:t>Razorpay</w:t>
      </w:r>
    </w:p>
    <w:p>
      <w:r>
        <w:t>Server Actions may continue to serve the current website where appropriate, but critical commerce capabilities must have a stable server/API contract suitable for future native clients. Do not create a second mobile database or duplicate commerce rules.</w:t>
      </w:r>
    </w:p>
    <w:p>
      <w:pPr>
        <w:pStyle w:val="Heading1"/>
      </w:pPr>
      <w:r>
        <w:t>5. Master Step Sequence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Step</w:t>
            </w:r>
          </w:p>
        </w:tc>
        <w:tc>
          <w:tcPr>
            <w:tcW w:type="dxa" w:w="2556"/>
          </w:tcPr>
          <w:p>
            <w:r>
              <w:t>Name</w:t>
            </w:r>
          </w:p>
        </w:tc>
        <w:tc>
          <w:tcPr>
            <w:tcW w:type="dxa" w:w="2556"/>
          </w:tcPr>
          <w:p>
            <w:r>
              <w:t>Primary output</w:t>
            </w:r>
          </w:p>
        </w:tc>
        <w:tc>
          <w:tcPr>
            <w:tcW w:type="dxa" w:w="2556"/>
          </w:tcPr>
          <w:p>
            <w:r>
              <w:t>Gate</w:t>
            </w:r>
          </w:p>
        </w:tc>
      </w:tr>
      <w:tr>
        <w:tc>
          <w:tcPr>
            <w:tcW w:type="dxa" w:w="2556"/>
          </w:tcPr>
          <w:p>
            <w:r>
              <w:t>0</w:t>
            </w:r>
          </w:p>
        </w:tc>
        <w:tc>
          <w:tcPr>
            <w:tcW w:type="dxa" w:w="2556"/>
          </w:tcPr>
          <w:p>
            <w:r>
              <w:t>Live Repository + Supabase Verification</w:t>
            </w:r>
          </w:p>
        </w:tc>
        <w:tc>
          <w:tcPr>
            <w:tcW w:type="dxa" w:w="2556"/>
          </w:tcPr>
          <w:p>
            <w:r>
              <w:t>Verified current-state map</w:t>
            </w:r>
          </w:p>
        </w:tc>
        <w:tc>
          <w:tcPr>
            <w:tcW w:type="dxa" w:w="2556"/>
          </w:tcPr>
          <w:p>
            <w:r>
              <w:t>STOP</w:t>
            </w:r>
          </w:p>
        </w:tc>
      </w:tr>
      <w:tr>
        <w:tc>
          <w:tcPr>
            <w:tcW w:type="dxa" w:w="2556"/>
          </w:tcPr>
          <w:p>
            <w:r>
              <w:t>1</w:t>
            </w:r>
          </w:p>
        </w:tc>
        <w:tc>
          <w:tcPr>
            <w:tcW w:type="dxa" w:w="2556"/>
          </w:tcPr>
          <w:p>
            <w:r>
              <w:t>Commerce Foundation &amp; Security</w:t>
            </w:r>
          </w:p>
        </w:tc>
        <w:tc>
          <w:tcPr>
            <w:tcW w:type="dxa" w:w="2556"/>
          </w:tcPr>
          <w:p>
            <w:r>
              <w:t>Approved data/security architecture</w:t>
            </w:r>
          </w:p>
        </w:tc>
        <w:tc>
          <w:tcPr>
            <w:tcW w:type="dxa" w:w="2556"/>
          </w:tcPr>
          <w:p>
            <w:r>
              <w:t>STOP</w:t>
            </w:r>
          </w:p>
        </w:tc>
      </w:tr>
      <w:tr>
        <w:tc>
          <w:tcPr>
            <w:tcW w:type="dxa" w:w="2556"/>
          </w:tcPr>
          <w:p>
            <w:r>
              <w:t>2</w:t>
            </w:r>
          </w:p>
        </w:tc>
        <w:tc>
          <w:tcPr>
            <w:tcW w:type="dxa" w:w="2556"/>
          </w:tcPr>
          <w:p>
            <w:r>
              <w:t>Migration Discipline &amp; Test Foundation</w:t>
            </w:r>
          </w:p>
        </w:tc>
        <w:tc>
          <w:tcPr>
            <w:tcW w:type="dxa" w:w="2556"/>
          </w:tcPr>
          <w:p>
            <w:r>
              <w:t>Reproducible DB/test baseline</w:t>
            </w:r>
          </w:p>
        </w:tc>
        <w:tc>
          <w:tcPr>
            <w:tcW w:type="dxa" w:w="2556"/>
          </w:tcPr>
          <w:p>
            <w:r>
              <w:t>STOP</w:t>
            </w:r>
          </w:p>
        </w:tc>
      </w:tr>
      <w:tr>
        <w:tc>
          <w:tcPr>
            <w:tcW w:type="dxa" w:w="2556"/>
          </w:tcPr>
          <w:p>
            <w:r>
              <w:t>3</w:t>
            </w:r>
          </w:p>
        </w:tc>
        <w:tc>
          <w:tcPr>
            <w:tcW w:type="dxa" w:w="2556"/>
          </w:tcPr>
          <w:p>
            <w:r>
              <w:t>Product Variant + SKU Architecture</w:t>
            </w:r>
          </w:p>
        </w:tc>
        <w:tc>
          <w:tcPr>
            <w:tcW w:type="dxa" w:w="2556"/>
          </w:tcPr>
          <w:p>
            <w:r>
              <w:t>Variant-aware sellable catalogue</w:t>
            </w:r>
          </w:p>
        </w:tc>
        <w:tc>
          <w:tcPr>
            <w:tcW w:type="dxa" w:w="2556"/>
          </w:tcPr>
          <w:p>
            <w:r>
              <w:t>STOP</w:t>
            </w:r>
          </w:p>
        </w:tc>
      </w:tr>
      <w:tr>
        <w:tc>
          <w:tcPr>
            <w:tcW w:type="dxa" w:w="2556"/>
          </w:tcPr>
          <w:p>
            <w:r>
              <w:t>4</w:t>
            </w:r>
          </w:p>
        </w:tc>
        <w:tc>
          <w:tcPr>
            <w:tcW w:type="dxa" w:w="2556"/>
          </w:tcPr>
          <w:p>
            <w:r>
              <w:t>Inventory Architecture</w:t>
            </w:r>
          </w:p>
        </w:tc>
        <w:tc>
          <w:tcPr>
            <w:tcW w:type="dxa" w:w="2556"/>
          </w:tcPr>
          <w:p>
            <w:r>
              <w:t>Transactional stock/reservation foundation</w:t>
            </w:r>
          </w:p>
        </w:tc>
        <w:tc>
          <w:tcPr>
            <w:tcW w:type="dxa" w:w="2556"/>
          </w:tcPr>
          <w:p>
            <w:r>
              <w:t>STOP</w:t>
            </w:r>
          </w:p>
        </w:tc>
      </w:tr>
      <w:tr>
        <w:tc>
          <w:tcPr>
            <w:tcW w:type="dxa" w:w="2556"/>
          </w:tcPr>
          <w:p>
            <w:r>
              <w:t>5</w:t>
            </w:r>
          </w:p>
        </w:tc>
        <w:tc>
          <w:tcPr>
            <w:tcW w:type="dxa" w:w="2556"/>
          </w:tcPr>
          <w:p>
            <w:r>
              <w:t>Product Discovery &amp; Detail Upgrade</w:t>
            </w:r>
          </w:p>
        </w:tc>
        <w:tc>
          <w:tcPr>
            <w:tcW w:type="dxa" w:w="2556"/>
          </w:tcPr>
          <w:p>
            <w:r>
              <w:t>Variant-aware shopping UX</w:t>
            </w:r>
          </w:p>
        </w:tc>
        <w:tc>
          <w:tcPr>
            <w:tcW w:type="dxa" w:w="2556"/>
          </w:tcPr>
          <w:p>
            <w:r>
              <w:t>STOP</w:t>
            </w:r>
          </w:p>
        </w:tc>
      </w:tr>
      <w:tr>
        <w:tc>
          <w:tcPr>
            <w:tcW w:type="dxa" w:w="2556"/>
          </w:tcPr>
          <w:p>
            <w:r>
              <w:t>6</w:t>
            </w:r>
          </w:p>
        </w:tc>
        <w:tc>
          <w:tcPr>
            <w:tcW w:type="dxa" w:w="2556"/>
          </w:tcPr>
          <w:p>
            <w:r>
              <w:t>Cart Engine</w:t>
            </w:r>
          </w:p>
        </w:tc>
        <w:tc>
          <w:tcPr>
            <w:tcW w:type="dxa" w:w="2556"/>
          </w:tcPr>
          <w:p>
            <w:r>
              <w:t>Guest/auth cart + merge</w:t>
            </w:r>
          </w:p>
        </w:tc>
        <w:tc>
          <w:tcPr>
            <w:tcW w:type="dxa" w:w="2556"/>
          </w:tcPr>
          <w:p>
            <w:r>
              <w:t>STOP</w:t>
            </w:r>
          </w:p>
        </w:tc>
      </w:tr>
      <w:tr>
        <w:tc>
          <w:tcPr>
            <w:tcW w:type="dxa" w:w="2556"/>
          </w:tcPr>
          <w:p>
            <w:r>
              <w:t>7</w:t>
            </w:r>
          </w:p>
        </w:tc>
        <w:tc>
          <w:tcPr>
            <w:tcW w:type="dxa" w:w="2556"/>
          </w:tcPr>
          <w:p>
            <w:r>
              <w:t>Inventory Reservation</w:t>
            </w:r>
          </w:p>
        </w:tc>
        <w:tc>
          <w:tcPr>
            <w:tcW w:type="dxa" w:w="2556"/>
          </w:tcPr>
          <w:p>
            <w:r>
              <w:t>Concurrency-safe reservation lifecycle</w:t>
            </w:r>
          </w:p>
        </w:tc>
        <w:tc>
          <w:tcPr>
            <w:tcW w:type="dxa" w:w="2556"/>
          </w:tcPr>
          <w:p>
            <w:r>
              <w:t>STOP</w:t>
            </w:r>
          </w:p>
        </w:tc>
      </w:tr>
      <w:tr>
        <w:tc>
          <w:tcPr>
            <w:tcW w:type="dxa" w:w="2556"/>
          </w:tcPr>
          <w:p>
            <w:r>
              <w:t>8</w:t>
            </w:r>
          </w:p>
        </w:tc>
        <w:tc>
          <w:tcPr>
            <w:tcW w:type="dxa" w:w="2556"/>
          </w:tcPr>
          <w:p>
            <w:r>
              <w:t>Checkout + Addresses + Pincode</w:t>
            </w:r>
          </w:p>
        </w:tc>
        <w:tc>
          <w:tcPr>
            <w:tcW w:type="dxa" w:w="2556"/>
          </w:tcPr>
          <w:p>
            <w:r>
              <w:t>Server-authoritative checkout</w:t>
            </w:r>
          </w:p>
        </w:tc>
        <w:tc>
          <w:tcPr>
            <w:tcW w:type="dxa" w:w="2556"/>
          </w:tcPr>
          <w:p>
            <w:r>
              <w:t>STOP</w:t>
            </w:r>
          </w:p>
        </w:tc>
      </w:tr>
      <w:tr>
        <w:tc>
          <w:tcPr>
            <w:tcW w:type="dxa" w:w="2556"/>
          </w:tcPr>
          <w:p>
            <w:r>
              <w:t>9</w:t>
            </w:r>
          </w:p>
        </w:tc>
        <w:tc>
          <w:tcPr>
            <w:tcW w:type="dxa" w:w="2556"/>
          </w:tcPr>
          <w:p>
            <w:r>
              <w:t>GST/HSN &amp; Money</w:t>
            </w:r>
          </w:p>
        </w:tc>
        <w:tc>
          <w:tcPr>
            <w:tcW w:type="dxa" w:w="2556"/>
          </w:tcPr>
          <w:p>
            <w:r>
              <w:t>Deterministic tax/amount model</w:t>
            </w:r>
          </w:p>
        </w:tc>
        <w:tc>
          <w:tcPr>
            <w:tcW w:type="dxa" w:w="2556"/>
          </w:tcPr>
          <w:p>
            <w:r>
              <w:t>STOP</w:t>
            </w:r>
          </w:p>
        </w:tc>
      </w:tr>
      <w:tr>
        <w:tc>
          <w:tcPr>
            <w:tcW w:type="dxa" w:w="2556"/>
          </w:tcPr>
          <w:p>
            <w:r>
              <w:t>10</w:t>
            </w:r>
          </w:p>
        </w:tc>
        <w:tc>
          <w:tcPr>
            <w:tcW w:type="dxa" w:w="2556"/>
          </w:tcPr>
          <w:p>
            <w:r>
              <w:t>Razorpay Payment</w:t>
            </w:r>
          </w:p>
        </w:tc>
        <w:tc>
          <w:tcPr>
            <w:tcW w:type="dxa" w:w="2556"/>
          </w:tcPr>
          <w:p>
            <w:r>
              <w:t>Verified payment integration</w:t>
            </w:r>
          </w:p>
        </w:tc>
        <w:tc>
          <w:tcPr>
            <w:tcW w:type="dxa" w:w="2556"/>
          </w:tcPr>
          <w:p>
            <w:r>
              <w:t>STOP</w:t>
            </w:r>
          </w:p>
        </w:tc>
      </w:tr>
      <w:tr>
        <w:tc>
          <w:tcPr>
            <w:tcW w:type="dxa" w:w="2556"/>
          </w:tcPr>
          <w:p>
            <w:r>
              <w:t>11</w:t>
            </w:r>
          </w:p>
        </w:tc>
        <w:tc>
          <w:tcPr>
            <w:tcW w:type="dxa" w:w="2556"/>
          </w:tcPr>
          <w:p>
            <w:r>
              <w:t>Idempotency + Webhooks</w:t>
            </w:r>
          </w:p>
        </w:tc>
        <w:tc>
          <w:tcPr>
            <w:tcW w:type="dxa" w:w="2556"/>
          </w:tcPr>
          <w:p>
            <w:r>
              <w:t>Resilient payment state</w:t>
            </w:r>
          </w:p>
        </w:tc>
        <w:tc>
          <w:tcPr>
            <w:tcW w:type="dxa" w:w="2556"/>
          </w:tcPr>
          <w:p>
            <w:r>
              <w:t>STOP</w:t>
            </w:r>
          </w:p>
        </w:tc>
      </w:tr>
      <w:tr>
        <w:tc>
          <w:tcPr>
            <w:tcW w:type="dxa" w:w="2556"/>
          </w:tcPr>
          <w:p>
            <w:r>
              <w:t>12</w:t>
            </w:r>
          </w:p>
        </w:tc>
        <w:tc>
          <w:tcPr>
            <w:tcW w:type="dxa" w:w="2556"/>
          </w:tcPr>
          <w:p>
            <w:r>
              <w:t>Commerce Integration QA</w:t>
            </w:r>
          </w:p>
        </w:tc>
        <w:tc>
          <w:tcPr>
            <w:tcW w:type="dxa" w:w="2556"/>
          </w:tcPr>
          <w:p>
            <w:r>
              <w:t>End-to-end web/mobile contract verification</w:t>
            </w:r>
          </w:p>
        </w:tc>
        <w:tc>
          <w:tcPr>
            <w:tcW w:type="dxa" w:w="2556"/>
          </w:tcPr>
          <w:p>
            <w:r>
              <w:t>STOP</w:t>
            </w:r>
          </w:p>
        </w:tc>
      </w:tr>
      <w:tr>
        <w:tc>
          <w:tcPr>
            <w:tcW w:type="dxa" w:w="2556"/>
          </w:tcPr>
          <w:p>
            <w:r>
              <w:t>13</w:t>
            </w:r>
          </w:p>
        </w:tc>
        <w:tc>
          <w:tcPr>
            <w:tcW w:type="dxa" w:w="2556"/>
          </w:tcPr>
          <w:p>
            <w:r>
              <w:t>Production Readiness</w:t>
            </w:r>
          </w:p>
        </w:tc>
        <w:tc>
          <w:tcPr>
            <w:tcW w:type="dxa" w:w="2556"/>
          </w:tcPr>
          <w:p>
            <w:r>
              <w:t>Security/performance/recovery sign-off</w:t>
            </w:r>
          </w:p>
        </w:tc>
        <w:tc>
          <w:tcPr>
            <w:tcW w:type="dxa" w:w="2556"/>
          </w:tcPr>
          <w:p>
            <w:r>
              <w:t>STOP</w:t>
            </w:r>
          </w:p>
        </w:tc>
      </w:tr>
    </w:tbl>
    <w:p>
      <w:r>
        <w:t>These steps intentionally expand the earlier 13.3–13.5 scope because the audit proves their prerequisites are currently missing. The existing Sprint 13 numbering can be mapped back to these steps after the foundation is approved.</w:t>
      </w:r>
    </w:p>
    <w:p>
      <w:pPr>
        <w:pStyle w:val="Heading1"/>
      </w:pPr>
      <w:r>
        <w:t>6. Step 0 — Live Repository + Supabase Verification</w:t>
      </w:r>
    </w:p>
    <w:p>
      <w:r>
        <w:t>OBJECTIVE: Verify the audit against the actual current environment before making architectural decisions.</w:t>
      </w:r>
    </w:p>
    <w:p>
      <w:pPr>
        <w:pStyle w:val="Heading2"/>
      </w:pPr>
      <w:r>
        <w:t>Antigravity mode</w:t>
      </w:r>
    </w:p>
    <w:p>
      <w:r>
        <w:t>STRICT READ-ONLY / INSPECTION ONLY.</w:t>
      </w:r>
    </w:p>
    <w:p>
      <w:pPr>
        <w:pStyle w:val="ListBullet"/>
      </w:pPr>
      <w:r>
        <w:t>Inspect repository structure and current code.</w:t>
      </w:r>
    </w:p>
    <w:p>
      <w:pPr>
        <w:pStyle w:val="ListBullet"/>
      </w:pPr>
      <w:r>
        <w:t>Inspect actual Supabase project/schema available to the project.</w:t>
      </w:r>
    </w:p>
    <w:p>
      <w:pPr>
        <w:pStyle w:val="ListBullet"/>
      </w:pPr>
      <w:r>
        <w:t>Inventory every public table, column, constraint, index, trigger, function and RLS policy relevant to commerce.</w:t>
      </w:r>
    </w:p>
    <w:p>
      <w:pPr>
        <w:pStyle w:val="ListBullet"/>
      </w:pPr>
      <w:r>
        <w:t>Verify whether product_variants, SKUs, inventory, carts, orders, payments, addresses and tax tables truly do not exist.</w:t>
      </w:r>
    </w:p>
    <w:p>
      <w:pPr>
        <w:pStyle w:val="ListBullet"/>
      </w:pPr>
      <w:r>
        <w:t>Verify actual product.price data type and existing data distribution.</w:t>
      </w:r>
    </w:p>
    <w:p>
      <w:pPr>
        <w:pStyle w:val="ListBullet"/>
      </w:pPr>
      <w:r>
        <w:t>Verify current authentication and customer identity.</w:t>
      </w:r>
    </w:p>
    <w:p>
      <w:pPr>
        <w:pStyle w:val="ListBullet"/>
      </w:pPr>
      <w:r>
        <w:t>Verify migration history and deployed migration state.</w:t>
      </w:r>
    </w:p>
    <w:p>
      <w:pPr>
        <w:pStyle w:val="ListBullet"/>
      </w:pPr>
      <w:r>
        <w:t>Verify build/typecheck/lint/test baseline.</w:t>
      </w:r>
    </w:p>
    <w:p>
      <w:pPr>
        <w:pStyle w:val="ListBullet"/>
      </w:pPr>
      <w:r>
        <w:t>Verify whether Sprint 13.0–13.2 prerequisites are actually implemented.</w:t>
      </w:r>
    </w:p>
    <w:p>
      <w:r>
        <w:t>DO NOT CREATE OR MODIFY ANYTHING.</w:t>
      </w:r>
    </w:p>
    <w:p>
      <w:r>
        <w:t>Exit: produce the audit report and STOP.</w:t>
      </w:r>
    </w:p>
    <w:p>
      <w:pPr>
        <w:pStyle w:val="Heading1"/>
      </w:pPr>
      <w:r>
        <w:t>7. Step 1 — Commerce Foundation &amp; Security</w:t>
      </w:r>
    </w:p>
    <w:p>
      <w:r>
        <w:t>OBJECTIVE: Design the commerce database and security model before implementation.</w:t>
      </w:r>
    </w:p>
    <w:p>
      <w:pPr>
        <w:pStyle w:val="ListBullet"/>
      </w:pPr>
      <w:r>
        <w:t>Define Product → Variant → SKU relationship without destroying existing catalogue identity.</w:t>
      </w:r>
    </w:p>
    <w:p>
      <w:pPr>
        <w:pStyle w:val="ListBullet"/>
      </w:pPr>
      <w:r>
        <w:t>Define authoritative price representation.</w:t>
      </w:r>
    </w:p>
    <w:p>
      <w:pPr>
        <w:pStyle w:val="ListBullet"/>
      </w:pPr>
      <w:r>
        <w:t>Define inventory entities and stock equation.</w:t>
      </w:r>
    </w:p>
    <w:p>
      <w:pPr>
        <w:pStyle w:val="ListBullet"/>
      </w:pPr>
      <w:r>
        <w:t>Define customer identity and ownership boundary.</w:t>
      </w:r>
    </w:p>
    <w:p>
      <w:pPr>
        <w:pStyle w:val="ListBullet"/>
      </w:pPr>
      <w:r>
        <w:t>Define cart ownership.</w:t>
      </w:r>
    </w:p>
    <w:p>
      <w:pPr>
        <w:pStyle w:val="ListBullet"/>
      </w:pPr>
      <w:r>
        <w:t>Define address ownership.</w:t>
      </w:r>
    </w:p>
    <w:p>
      <w:pPr>
        <w:pStyle w:val="ListBullet"/>
      </w:pPr>
      <w:r>
        <w:t>Define tax/HSN ownership.</w:t>
      </w:r>
    </w:p>
    <w:p>
      <w:pPr>
        <w:pStyle w:val="ListBullet"/>
      </w:pPr>
      <w:r>
        <w:t>Define order/payment transaction boundaries.</w:t>
      </w:r>
    </w:p>
    <w:p>
      <w:pPr>
        <w:pStyle w:val="ListBullet"/>
      </w:pPr>
      <w:r>
        <w:t>Define RLS policy matrix for public, customer and privileged/server operations.</w:t>
      </w:r>
    </w:p>
    <w:p>
      <w:pPr>
        <w:pStyle w:val="ListBullet"/>
      </w:pPr>
      <w:r>
        <w:t>Define API/server boundary for future Android/iOS.</w:t>
      </w:r>
    </w:p>
    <w:p>
      <w:pPr>
        <w:pStyle w:val="ListBullet"/>
      </w:pPr>
      <w:r>
        <w:t>Define migration and rollback strategy.</w:t>
      </w:r>
    </w:p>
    <w:p>
      <w:r>
        <w:t>No implementation until the complete design is approved.</w:t>
      </w:r>
    </w:p>
    <w:p>
      <w:pPr>
        <w:pStyle w:val="Heading1"/>
      </w:pPr>
      <w:r>
        <w:t>8. Step 2 — Migration Discipline &amp; Test Foundation</w:t>
      </w:r>
    </w:p>
    <w:p>
      <w:pPr>
        <w:pStyle w:val="ListBullet"/>
      </w:pPr>
      <w:r>
        <w:t>Establish timestamped Supabase migration structure without destroying historical information.</w:t>
      </w:r>
    </w:p>
    <w:p>
      <w:pPr>
        <w:pStyle w:val="ListBullet"/>
      </w:pPr>
      <w:r>
        <w:t>Determine how the current monolithic migration.sql is represented and preserved.</w:t>
      </w:r>
    </w:p>
    <w:p>
      <w:pPr>
        <w:pStyle w:val="ListBullet"/>
      </w:pPr>
      <w:r>
        <w:t>Create a reproducible local database baseline.</w:t>
      </w:r>
    </w:p>
    <w:p>
      <w:pPr>
        <w:pStyle w:val="ListBullet"/>
      </w:pPr>
      <w:r>
        <w:t>Create deterministic commerce seed/fixtures only after schema approval.</w:t>
      </w:r>
    </w:p>
    <w:p>
      <w:pPr>
        <w:pStyle w:val="ListBullet"/>
      </w:pPr>
      <w:r>
        <w:t>Separate Jest unit/integration tests from Playwright E2E tests correctly.</w:t>
      </w:r>
    </w:p>
    <w:p>
      <w:pPr>
        <w:pStyle w:val="ListBullet"/>
      </w:pPr>
      <w:r>
        <w:t>Repair test harness configuration without broad unrelated refactoring.</w:t>
      </w:r>
    </w:p>
    <w:p>
      <w:pPr>
        <w:pStyle w:val="ListBullet"/>
      </w:pPr>
      <w:r>
        <w:t>Establish RLS test identities and database integration test strategy.</w:t>
      </w:r>
    </w:p>
    <w:p>
      <w:pPr>
        <w:pStyle w:val="Heading1"/>
      </w:pPr>
      <w:r>
        <w:t>9. Step 3 — Product Variant + SKU Architecture</w:t>
      </w:r>
    </w:p>
    <w:p>
      <w:pPr>
        <w:pStyle w:val="ListBullet"/>
      </w:pPr>
      <w:r>
        <w:t>Preserve existing products as the catalogue/content identity.</w:t>
      </w:r>
    </w:p>
    <w:p>
      <w:pPr>
        <w:pStyle w:val="ListBullet"/>
      </w:pPr>
      <w:r>
        <w:t>Introduce product variants as the sellable commercial unit where appropriate.</w:t>
      </w:r>
    </w:p>
    <w:p>
      <w:pPr>
        <w:pStyle w:val="ListBullet"/>
      </w:pPr>
      <w:r>
        <w:t>Introduce stable SKU identifiers.</w:t>
      </w:r>
    </w:p>
    <w:p>
      <w:pPr>
        <w:pStyle w:val="ListBullet"/>
      </w:pPr>
      <w:r>
        <w:t>Support pack size/variant-level attributes.</w:t>
      </w:r>
    </w:p>
    <w:p>
      <w:pPr>
        <w:pStyle w:val="ListBullet"/>
      </w:pPr>
      <w:r>
        <w:t>Move commercial price authority to the appropriate variant/price model.</w:t>
      </w:r>
    </w:p>
    <w:p>
      <w:pPr>
        <w:pStyle w:val="ListBullet"/>
      </w:pPr>
      <w:r>
        <w:t>Attach HSN/GST configuration at the correct commercial level.</w:t>
      </w:r>
    </w:p>
    <w:p>
      <w:pPr>
        <w:pStyle w:val="ListBullet"/>
      </w:pPr>
      <w:r>
        <w:t>Define active/inactive state.</w:t>
      </w:r>
    </w:p>
    <w:p>
      <w:pPr>
        <w:pStyle w:val="ListBullet"/>
      </w:pPr>
      <w:r>
        <w:t>Define deterministic variant ordering and selection.</w:t>
      </w:r>
    </w:p>
    <w:p>
      <w:pPr>
        <w:pStyle w:val="ListBullet"/>
      </w:pPr>
      <w:r>
        <w:t>Backfill existing products into variants without breaking existing URLs or product IDs.</w:t>
      </w:r>
    </w:p>
    <w:p>
      <w:r>
        <w:t>Antigravity must provide a before/after ER diagram and backfill plan before implementation.</w:t>
      </w:r>
    </w:p>
    <w:p>
      <w:pPr>
        <w:pStyle w:val="Heading1"/>
      </w:pPr>
      <w:r>
        <w:t>10. Step 4 — Inventory Architecture</w:t>
      </w:r>
    </w:p>
    <w:p>
      <w:pPr>
        <w:pStyle w:val="ListBullet"/>
      </w:pPr>
      <w:r>
        <w:t>Define authoritative on-hand/available/committed/reserved quantities.</w:t>
      </w:r>
    </w:p>
    <w:p>
      <w:pPr>
        <w:pStyle w:val="ListBullet"/>
      </w:pPr>
      <w:r>
        <w:t>Define inventory location/warehouse if required by the existing business model.</w:t>
      </w:r>
    </w:p>
    <w:p>
      <w:pPr>
        <w:pStyle w:val="ListBullet"/>
      </w:pPr>
      <w:r>
        <w:t>Define inventory transactions/adjustments.</w:t>
      </w:r>
    </w:p>
    <w:p>
      <w:pPr>
        <w:pStyle w:val="ListBullet"/>
      </w:pPr>
      <w:r>
        <w:t>Define reservation records with expires_at TIMESTAMPTZ.</w:t>
      </w:r>
    </w:p>
    <w:p>
      <w:pPr>
        <w:pStyle w:val="ListBullet"/>
      </w:pPr>
      <w:r>
        <w:t>Define transactional locking strategy.</w:t>
      </w:r>
    </w:p>
    <w:p>
      <w:pPr>
        <w:pStyle w:val="ListBullet"/>
      </w:pPr>
      <w:r>
        <w:t>Define reservation release and expiry.</w:t>
      </w:r>
    </w:p>
    <w:p>
      <w:pPr>
        <w:pStyle w:val="ListBullet"/>
      </w:pPr>
      <w:r>
        <w:t>Define the final-unit concurrency invariant.</w:t>
      </w:r>
    </w:p>
    <w:p>
      <w:pPr>
        <w:pStyle w:val="ListBullet"/>
      </w:pPr>
      <w:r>
        <w:t>Use database-driven expiry via approved pg_cron/RPC/equivalent mechanism.</w:t>
      </w:r>
    </w:p>
    <w:p>
      <w:r>
        <w:t>Critical acceptance: two simultaneous customers cannot both reserve the same final unit.</w:t>
      </w:r>
    </w:p>
    <w:p>
      <w:pPr>
        <w:pStyle w:val="Heading1"/>
      </w:pPr>
      <w:r>
        <w:t>11. Step 5 — Product Discovery &amp; Detail Upgrade</w:t>
      </w:r>
    </w:p>
    <w:p>
      <w:pPr>
        <w:pStyle w:val="ListBullet"/>
      </w:pPr>
      <w:r>
        <w:t>Upgrade product listing to understand variants.</w:t>
      </w:r>
    </w:p>
    <w:p>
      <w:pPr>
        <w:pStyle w:val="ListBullet"/>
      </w:pPr>
      <w:r>
        <w:t>Display starting price or correct price range where multiple variants exist.</w:t>
      </w:r>
    </w:p>
    <w:p>
      <w:pPr>
        <w:pStyle w:val="ListBullet"/>
      </w:pPr>
      <w:r>
        <w:t>Filter using approved category/species/variant data.</w:t>
      </w:r>
    </w:p>
    <w:p>
      <w:pPr>
        <w:pStyle w:val="ListBullet"/>
      </w:pPr>
      <w:r>
        <w:t>Product detail page must allow selecting a valid sellable variant/SKU.</w:t>
      </w:r>
    </w:p>
    <w:p>
      <w:pPr>
        <w:pStyle w:val="ListBullet"/>
      </w:pPr>
      <w:r>
        <w:t>Availability messaging must come from authoritative inventory.</w:t>
      </w:r>
    </w:p>
    <w:p>
      <w:pPr>
        <w:pStyle w:val="ListBullet"/>
      </w:pPr>
      <w:r>
        <w:t>Do not expose internal inventory data unnecessarily.</w:t>
      </w:r>
    </w:p>
    <w:p>
      <w:pPr>
        <w:pStyle w:val="ListBullet"/>
      </w:pPr>
      <w:r>
        <w:t>Preserve existing SEO URLs and catalogue content.</w:t>
      </w:r>
    </w:p>
    <w:p>
      <w:pPr>
        <w:pStyle w:val="Heading1"/>
      </w:pPr>
      <w:r>
        <w:t>12. Step 6 — Cart Engine</w:t>
      </w:r>
    </w:p>
    <w:p>
      <w:pPr>
        <w:pStyle w:val="ListBullet"/>
      </w:pPr>
      <w:r>
        <w:t>Authenticated database-backed cart.</w:t>
      </w:r>
    </w:p>
    <w:p>
      <w:pPr>
        <w:pStyle w:val="ListBullet"/>
      </w:pPr>
      <w:r>
        <w:t>Guest cart with controlled persistence.</w:t>
      </w:r>
    </w:p>
    <w:p>
      <w:pPr>
        <w:pStyle w:val="ListBullet"/>
      </w:pPr>
      <w:r>
        <w:t>Add/update/remove/clear.</w:t>
      </w:r>
    </w:p>
    <w:p>
      <w:pPr>
        <w:pStyle w:val="ListBullet"/>
      </w:pPr>
      <w:r>
        <w:t>Variant/SKU is the cart line identity.</w:t>
      </w:r>
    </w:p>
    <w:p>
      <w:pPr>
        <w:pStyle w:val="ListBullet"/>
      </w:pPr>
      <w:r>
        <w:t>Duplicate variant lines merge deterministically.</w:t>
      </w:r>
    </w:p>
    <w:p>
      <w:pPr>
        <w:pStyle w:val="ListBullet"/>
      </w:pPr>
      <w:r>
        <w:t>Guest → authenticated merge.</w:t>
      </w:r>
    </w:p>
    <w:p>
      <w:pPr>
        <w:pStyle w:val="ListBullet"/>
      </w:pPr>
      <w:r>
        <w:t>Server revalidates active product/variant, price and availability.</w:t>
      </w:r>
    </w:p>
    <w:p>
      <w:pPr>
        <w:pStyle w:val="ListBullet"/>
      </w:pPr>
      <w:r>
        <w:t>Client totals are informational only.</w:t>
      </w:r>
    </w:p>
    <w:p>
      <w:pPr>
        <w:pStyle w:val="ListBullet"/>
      </w:pPr>
      <w:r>
        <w:t>Customer can access only their own cart.</w:t>
      </w:r>
    </w:p>
    <w:p>
      <w:pPr>
        <w:pStyle w:val="Heading1"/>
      </w:pPr>
      <w:r>
        <w:t>13. Step 7 — Inventory Reservation</w:t>
      </w:r>
    </w:p>
    <w:p>
      <w:pPr>
        <w:pStyle w:val="ListBullet"/>
      </w:pPr>
      <w:r>
        <w:t>Reserve only during the approved checkout/payment window.</w:t>
      </w:r>
    </w:p>
    <w:p>
      <w:pPr>
        <w:pStyle w:val="ListBullet"/>
      </w:pPr>
      <w:r>
        <w:t>Use database transaction and locking.</w:t>
      </w:r>
    </w:p>
    <w:p>
      <w:pPr>
        <w:pStyle w:val="ListBullet"/>
      </w:pPr>
      <w:r>
        <w:t>Set expires_at.</w:t>
      </w:r>
    </w:p>
    <w:p>
      <w:pPr>
        <w:pStyle w:val="ListBullet"/>
      </w:pPr>
      <w:r>
        <w:t>Release on expiry.</w:t>
      </w:r>
    </w:p>
    <w:p>
      <w:pPr>
        <w:pStyle w:val="ListBullet"/>
      </w:pPr>
      <w:r>
        <w:t>Release on applicable payment failure/cancellation.</w:t>
      </w:r>
    </w:p>
    <w:p>
      <w:pPr>
        <w:pStyle w:val="ListBullet"/>
      </w:pPr>
      <w:r>
        <w:t>Prevent overselling.</w:t>
      </w:r>
    </w:p>
    <w:p>
      <w:pPr>
        <w:pStyle w:val="ListBullet"/>
      </w:pPr>
      <w:r>
        <w:t>Make reservation operations retry-safe.</w:t>
      </w:r>
    </w:p>
    <w:p>
      <w:pPr>
        <w:pStyle w:val="Heading1"/>
      </w:pPr>
      <w:r>
        <w:t>14. Step 8 — Checkout + Addresses + Pincode</w:t>
      </w:r>
    </w:p>
    <w:p>
      <w:pPr>
        <w:pStyle w:val="ListBullet"/>
      </w:pPr>
      <w:r>
        <w:t>Customer shipping address.</w:t>
      </w:r>
    </w:p>
    <w:p>
      <w:pPr>
        <w:pStyle w:val="ListBullet"/>
      </w:pPr>
      <w:r>
        <w:t>Billing address.</w:t>
      </w:r>
    </w:p>
    <w:p>
      <w:pPr>
        <w:pStyle w:val="ListBullet"/>
      </w:pPr>
      <w:r>
        <w:t>Customer state and pincode.</w:t>
      </w:r>
    </w:p>
    <w:p>
      <w:pPr>
        <w:pStyle w:val="ListBullet"/>
      </w:pPr>
      <w:r>
        <w:t>Seller/warehouse origin state.</w:t>
      </w:r>
    </w:p>
    <w:p>
      <w:pPr>
        <w:pStyle w:val="ListBullet"/>
      </w:pPr>
      <w:r>
        <w:t>Local serviceable_pincodes source of truth.</w:t>
      </w:r>
    </w:p>
    <w:p>
      <w:pPr>
        <w:pStyle w:val="ListBullet"/>
      </w:pPr>
      <w:r>
        <w:t>Server-side pincode validation.</w:t>
      </w:r>
    </w:p>
    <w:p>
      <w:pPr>
        <w:pStyle w:val="ListBullet"/>
      </w:pPr>
      <w:r>
        <w:t>Server-side price/inventory revalidation.</w:t>
      </w:r>
    </w:p>
    <w:p>
      <w:pPr>
        <w:pStyle w:val="ListBullet"/>
      </w:pPr>
      <w:r>
        <w:t>Create authoritative checkout/payment transaction context.</w:t>
      </w:r>
    </w:p>
    <w:p>
      <w:pPr>
        <w:pStyle w:val="ListBullet"/>
      </w:pPr>
      <w:r>
        <w:t>Do not implement the complete later order-management system prematurely.</w:t>
      </w:r>
    </w:p>
    <w:p>
      <w:pPr>
        <w:pStyle w:val="Heading1"/>
      </w:pPr>
      <w:r>
        <w:t>15. Step 9 — GST/HSN &amp; Money</w:t>
      </w:r>
    </w:p>
    <w:p>
      <w:pPr>
        <w:pStyle w:val="ListBullet"/>
      </w:pPr>
      <w:r>
        <w:t>Use BIGINT paisa or strict NUMERIC/DECIMAL according to approved schema.</w:t>
      </w:r>
    </w:p>
    <w:p>
      <w:pPr>
        <w:pStyle w:val="ListBullet"/>
      </w:pPr>
      <w:r>
        <w:t>Define deterministic rounding.</w:t>
      </w:r>
    </w:p>
    <w:p>
      <w:pPr>
        <w:pStyle w:val="ListBullet"/>
      </w:pPr>
      <w:r>
        <w:t>Store HSN and applicable tax information in authoritative product/tax configuration.</w:t>
      </w:r>
    </w:p>
    <w:p>
      <w:pPr>
        <w:pStyle w:val="ListBullet"/>
      </w:pPr>
      <w:r>
        <w:t>Intra-state: CGST + SGST.</w:t>
      </w:r>
    </w:p>
    <w:p>
      <w:pPr>
        <w:pStyle w:val="ListBullet"/>
      </w:pPr>
      <w:r>
        <w:t>Inter-state: IGST.</w:t>
      </w:r>
    </w:p>
    <w:p>
      <w:pPr>
        <w:pStyle w:val="ListBullet"/>
      </w:pPr>
      <w:r>
        <w:t>Snapshot transactional price, discount, HSN and tax values.</w:t>
      </w:r>
    </w:p>
    <w:p>
      <w:pPr>
        <w:pStyle w:val="ListBullet"/>
      </w:pPr>
      <w:r>
        <w:t>Gateway amount must exactly equal authoritative payable amount.</w:t>
      </w:r>
    </w:p>
    <w:p>
      <w:pPr>
        <w:pStyle w:val="ListBullet"/>
      </w:pPr>
      <w:r>
        <w:t>Never calculate financial totals using floating-point arithmetic.</w:t>
      </w:r>
    </w:p>
    <w:p>
      <w:pPr>
        <w:pStyle w:val="Heading1"/>
      </w:pPr>
      <w:r>
        <w:t>16. Step 10 — Razorpay Payment</w:t>
      </w:r>
    </w:p>
    <w:p>
      <w:pPr>
        <w:pStyle w:val="ListBullet"/>
      </w:pPr>
      <w:r>
        <w:t>Create Razorpay order/payment request server-side.</w:t>
      </w:r>
    </w:p>
    <w:p>
      <w:pPr>
        <w:pStyle w:val="ListBullet"/>
      </w:pPr>
      <w:r>
        <w:t>Use authoritative checkout amount.</w:t>
      </w:r>
    </w:p>
    <w:p>
      <w:pPr>
        <w:pStyle w:val="ListBullet"/>
      </w:pPr>
      <w:r>
        <w:t>Return only gateway-safe client data.</w:t>
      </w:r>
    </w:p>
    <w:p>
      <w:pPr>
        <w:pStyle w:val="ListBullet"/>
      </w:pPr>
      <w:r>
        <w:t>Keep Razorpay secret server-only.</w:t>
      </w:r>
    </w:p>
    <w:p>
      <w:pPr>
        <w:pStyle w:val="ListBullet"/>
      </w:pPr>
      <w:r>
        <w:t>Verify payment server-side.</w:t>
      </w:r>
    </w:p>
    <w:p>
      <w:pPr>
        <w:pStyle w:val="ListBullet"/>
      </w:pPr>
      <w:r>
        <w:t>Never trust browser payment-success status.</w:t>
      </w:r>
    </w:p>
    <w:p>
      <w:pPr>
        <w:pStyle w:val="Heading1"/>
      </w:pPr>
      <w:r>
        <w:t>17. Step 11 — Idempotency + Webhooks</w:t>
      </w:r>
    </w:p>
    <w:p>
      <w:pPr>
        <w:pStyle w:val="ListBullet"/>
      </w:pPr>
      <w:r>
        <w:t>Implement payment state machine.</w:t>
      </w:r>
    </w:p>
    <w:p>
      <w:pPr>
        <w:pStyle w:val="ListBullet"/>
      </w:pPr>
      <w:r>
        <w:t>Create unique gateway event/reference constraints where appropriate.</w:t>
      </w:r>
    </w:p>
    <w:p>
      <w:pPr>
        <w:pStyle w:val="ListBullet"/>
      </w:pPr>
      <w:r>
        <w:t>Verify webhook authenticity.</w:t>
      </w:r>
    </w:p>
    <w:p>
      <w:pPr>
        <w:pStyle w:val="ListBullet"/>
      </w:pPr>
      <w:r>
        <w:t>Store sufficient webhook/audit information for reconciliation.</w:t>
      </w:r>
    </w:p>
    <w:p>
      <w:pPr>
        <w:pStyle w:val="ListBullet"/>
      </w:pPr>
      <w:r>
        <w:t>Handle duplicate webhooks.</w:t>
      </w:r>
    </w:p>
    <w:p>
      <w:pPr>
        <w:pStyle w:val="ListBullet"/>
      </w:pPr>
      <w:r>
        <w:t>Handle out-of-order webhooks.</w:t>
      </w:r>
    </w:p>
    <w:p>
      <w:pPr>
        <w:pStyle w:val="ListBullet"/>
      </w:pPr>
      <w:r>
        <w:t>Prevent duplicate business effects.</w:t>
      </w:r>
    </w:p>
    <w:p>
      <w:pPr>
        <w:pStyle w:val="ListBullet"/>
      </w:pPr>
      <w:r>
        <w:t>Make retry after network interruption safe.</w:t>
      </w:r>
    </w:p>
    <w:p>
      <w:pPr>
        <w:pStyle w:val="ListBullet"/>
      </w:pPr>
      <w:r>
        <w:t>Do not regress a finalized payment state.</w:t>
      </w:r>
    </w:p>
    <w:p>
      <w:pPr>
        <w:pStyle w:val="Heading1"/>
      </w:pPr>
      <w:r>
        <w:t>18. Step 12 — Commerce Integration QA</w:t>
      </w:r>
    </w:p>
    <w:tbl>
      <w:tblPr>
        <w:tblStyle w:val="TableGrid"/>
        <w:tblW w:type="auto" w:w="0"/>
        <w:jc w:val="center"/>
        <w:tblLook w:firstColumn="1" w:firstRow="1" w:lastColumn="0" w:lastRow="0" w:noHBand="0" w:noVBand="1" w:val="04A0"/>
      </w:tblPr>
      <w:tblGrid>
        <w:gridCol w:w="5112"/>
        <w:gridCol w:w="5112"/>
      </w:tblGrid>
      <w:tr>
        <w:tc>
          <w:tcPr>
            <w:tcW w:type="dxa" w:w="5112"/>
          </w:tcPr>
          <w:p>
            <w:r>
              <w:t>Scenario</w:t>
            </w:r>
          </w:p>
        </w:tc>
        <w:tc>
          <w:tcPr>
            <w:tcW w:type="dxa" w:w="5112"/>
          </w:tcPr>
          <w:p>
            <w:r>
              <w:t>Required result</w:t>
            </w:r>
          </w:p>
        </w:tc>
      </w:tr>
      <w:tr>
        <w:tc>
          <w:tcPr>
            <w:tcW w:type="dxa" w:w="5112"/>
          </w:tcPr>
          <w:p>
            <w:r>
              <w:t>Add valid variant</w:t>
            </w:r>
          </w:p>
        </w:tc>
        <w:tc>
          <w:tcPr>
            <w:tcW w:type="dxa" w:w="5112"/>
          </w:tcPr>
          <w:p>
            <w:r>
              <w:t>Cart line created</w:t>
            </w:r>
          </w:p>
        </w:tc>
      </w:tr>
      <w:tr>
        <w:tc>
          <w:tcPr>
            <w:tcW w:type="dxa" w:w="5112"/>
          </w:tcPr>
          <w:p>
            <w:r>
              <w:t>Add same variant twice</w:t>
            </w:r>
          </w:p>
        </w:tc>
        <w:tc>
          <w:tcPr>
            <w:tcW w:type="dxa" w:w="5112"/>
          </w:tcPr>
          <w:p>
            <w:r>
              <w:t>Quantity merges deterministically</w:t>
            </w:r>
          </w:p>
        </w:tc>
      </w:tr>
      <w:tr>
        <w:tc>
          <w:tcPr>
            <w:tcW w:type="dxa" w:w="5112"/>
          </w:tcPr>
          <w:p>
            <w:r>
              <w:t>Guest login</w:t>
            </w:r>
          </w:p>
        </w:tc>
        <w:tc>
          <w:tcPr>
            <w:tcW w:type="dxa" w:w="5112"/>
          </w:tcPr>
          <w:p>
            <w:r>
              <w:t>Cart merges safely</w:t>
            </w:r>
          </w:p>
        </w:tc>
      </w:tr>
      <w:tr>
        <w:tc>
          <w:tcPr>
            <w:tcW w:type="dxa" w:w="5112"/>
          </w:tcPr>
          <w:p>
            <w:r>
              <w:t>Price changes before checkout</w:t>
            </w:r>
          </w:p>
        </w:tc>
        <w:tc>
          <w:tcPr>
            <w:tcW w:type="dxa" w:w="5112"/>
          </w:tcPr>
          <w:p>
            <w:r>
              <w:t>Server detects/recalculates/rejects</w:t>
            </w:r>
          </w:p>
        </w:tc>
      </w:tr>
      <w:tr>
        <w:tc>
          <w:tcPr>
            <w:tcW w:type="dxa" w:w="5112"/>
          </w:tcPr>
          <w:p>
            <w:r>
              <w:t>Stock changes before checkout</w:t>
            </w:r>
          </w:p>
        </w:tc>
        <w:tc>
          <w:tcPr>
            <w:tcW w:type="dxa" w:w="5112"/>
          </w:tcPr>
          <w:p>
            <w:r>
              <w:t>Server detects/recalculates/rejects</w:t>
            </w:r>
          </w:p>
        </w:tc>
      </w:tr>
      <w:tr>
        <w:tc>
          <w:tcPr>
            <w:tcW w:type="dxa" w:w="5112"/>
          </w:tcPr>
          <w:p>
            <w:r>
              <w:t>Non-serviceable pincode</w:t>
            </w:r>
          </w:p>
        </w:tc>
        <w:tc>
          <w:tcPr>
            <w:tcW w:type="dxa" w:w="5112"/>
          </w:tcPr>
          <w:p>
            <w:r>
              <w:t>Checkout blocked</w:t>
            </w:r>
          </w:p>
        </w:tc>
      </w:tr>
      <w:tr>
        <w:tc>
          <w:tcPr>
            <w:tcW w:type="dxa" w:w="5112"/>
          </w:tcPr>
          <w:p>
            <w:r>
              <w:t>Intra-state</w:t>
            </w:r>
          </w:p>
        </w:tc>
        <w:tc>
          <w:tcPr>
            <w:tcW w:type="dxa" w:w="5112"/>
          </w:tcPr>
          <w:p>
            <w:r>
              <w:t>CGST + SGST</w:t>
            </w:r>
          </w:p>
        </w:tc>
      </w:tr>
      <w:tr>
        <w:tc>
          <w:tcPr>
            <w:tcW w:type="dxa" w:w="5112"/>
          </w:tcPr>
          <w:p>
            <w:r>
              <w:t>Inter-state</w:t>
            </w:r>
          </w:p>
        </w:tc>
        <w:tc>
          <w:tcPr>
            <w:tcW w:type="dxa" w:w="5112"/>
          </w:tcPr>
          <w:p>
            <w:r>
              <w:t>IGST</w:t>
            </w:r>
          </w:p>
        </w:tc>
      </w:tr>
      <w:tr>
        <w:tc>
          <w:tcPr>
            <w:tcW w:type="dxa" w:w="5112"/>
          </w:tcPr>
          <w:p>
            <w:r>
              <w:t>Two buyers / final unit</w:t>
            </w:r>
          </w:p>
        </w:tc>
        <w:tc>
          <w:tcPr>
            <w:tcW w:type="dxa" w:w="5112"/>
          </w:tcPr>
          <w:p>
            <w:r>
              <w:t>Exactly one succeeds</w:t>
            </w:r>
          </w:p>
        </w:tc>
      </w:tr>
      <w:tr>
        <w:tc>
          <w:tcPr>
            <w:tcW w:type="dxa" w:w="5112"/>
          </w:tcPr>
          <w:p>
            <w:r>
              <w:t>Reservation expires</w:t>
            </w:r>
          </w:p>
        </w:tc>
        <w:tc>
          <w:tcPr>
            <w:tcW w:type="dxa" w:w="5112"/>
          </w:tcPr>
          <w:p>
            <w:r>
              <w:t>Stock becomes available</w:t>
            </w:r>
          </w:p>
        </w:tc>
      </w:tr>
      <w:tr>
        <w:tc>
          <w:tcPr>
            <w:tcW w:type="dxa" w:w="5112"/>
          </w:tcPr>
          <w:p>
            <w:r>
              <w:t>Payment success</w:t>
            </w:r>
          </w:p>
        </w:tc>
        <w:tc>
          <w:tcPr>
            <w:tcW w:type="dxa" w:w="5112"/>
          </w:tcPr>
          <w:p>
            <w:r>
              <w:t>Server verifies and advances state</w:t>
            </w:r>
          </w:p>
        </w:tc>
      </w:tr>
      <w:tr>
        <w:tc>
          <w:tcPr>
            <w:tcW w:type="dxa" w:w="5112"/>
          </w:tcPr>
          <w:p>
            <w:r>
              <w:t>Payment failure</w:t>
            </w:r>
          </w:p>
        </w:tc>
        <w:tc>
          <w:tcPr>
            <w:tcW w:type="dxa" w:w="5112"/>
          </w:tcPr>
          <w:p>
            <w:r>
              <w:t>Correct reservation release behavior</w:t>
            </w:r>
          </w:p>
        </w:tc>
      </w:tr>
      <w:tr>
        <w:tc>
          <w:tcPr>
            <w:tcW w:type="dxa" w:w="5112"/>
          </w:tcPr>
          <w:p>
            <w:r>
              <w:t>Duplicate payment request</w:t>
            </w:r>
          </w:p>
        </w:tc>
        <w:tc>
          <w:tcPr>
            <w:tcW w:type="dxa" w:w="5112"/>
          </w:tcPr>
          <w:p>
            <w:r>
              <w:t>No duplicate business effect</w:t>
            </w:r>
          </w:p>
        </w:tc>
      </w:tr>
      <w:tr>
        <w:tc>
          <w:tcPr>
            <w:tcW w:type="dxa" w:w="5112"/>
          </w:tcPr>
          <w:p>
            <w:r>
              <w:t>Duplicate webhook</w:t>
            </w:r>
          </w:p>
        </w:tc>
        <w:tc>
          <w:tcPr>
            <w:tcW w:type="dxa" w:w="5112"/>
          </w:tcPr>
          <w:p>
            <w:r>
              <w:t>No duplicate business effect</w:t>
            </w:r>
          </w:p>
        </w:tc>
      </w:tr>
      <w:tr>
        <w:tc>
          <w:tcPr>
            <w:tcW w:type="dxa" w:w="5112"/>
          </w:tcPr>
          <w:p>
            <w:r>
              <w:t>Out-of-order webhook</w:t>
            </w:r>
          </w:p>
        </w:tc>
        <w:tc>
          <w:tcPr>
            <w:tcW w:type="dxa" w:w="5112"/>
          </w:tcPr>
          <w:p>
            <w:r>
              <w:t>State remains valid</w:t>
            </w:r>
          </w:p>
        </w:tc>
      </w:tr>
      <w:tr>
        <w:tc>
          <w:tcPr>
            <w:tcW w:type="dxa" w:w="5112"/>
          </w:tcPr>
          <w:p>
            <w:r>
              <w:t>Customer A reads Customer B data</w:t>
            </w:r>
          </w:p>
        </w:tc>
        <w:tc>
          <w:tcPr>
            <w:tcW w:type="dxa" w:w="5112"/>
          </w:tcPr>
          <w:p>
            <w:r>
              <w:t>Denied</w:t>
            </w:r>
          </w:p>
        </w:tc>
      </w:tr>
    </w:tbl>
    <w:p>
      <w:pPr>
        <w:pStyle w:val="Heading1"/>
      </w:pPr>
      <w:r>
        <w:t>19. Step 13 — Production Readiness</w:t>
      </w:r>
    </w:p>
    <w:p>
      <w:pPr>
        <w:pStyle w:val="ListBullet"/>
      </w:pPr>
      <w:r>
        <w:t>RLS/security review.</w:t>
      </w:r>
    </w:p>
    <w:p>
      <w:pPr>
        <w:pStyle w:val="ListBullet"/>
      </w:pPr>
      <w:r>
        <w:t>Secret exposure review.</w:t>
      </w:r>
    </w:p>
    <w:p>
      <w:pPr>
        <w:pStyle w:val="ListBullet"/>
      </w:pPr>
      <w:r>
        <w:t>Payment reconciliation review.</w:t>
      </w:r>
    </w:p>
    <w:p>
      <w:pPr>
        <w:pStyle w:val="ListBullet"/>
      </w:pPr>
      <w:r>
        <w:t>Inventory reconciliation review.</w:t>
      </w:r>
    </w:p>
    <w:p>
      <w:pPr>
        <w:pStyle w:val="ListBullet"/>
      </w:pPr>
      <w:r>
        <w:t>Migration backup/recovery plan.</w:t>
      </w:r>
    </w:p>
    <w:p>
      <w:pPr>
        <w:pStyle w:val="ListBullet"/>
      </w:pPr>
      <w:r>
        <w:t>Database performance/index review.</w:t>
      </w:r>
    </w:p>
    <w:p>
      <w:pPr>
        <w:pStyle w:val="ListBullet"/>
      </w:pPr>
      <w:r>
        <w:t>Load/concurrency testing.</w:t>
      </w:r>
    </w:p>
    <w:p>
      <w:pPr>
        <w:pStyle w:val="ListBullet"/>
      </w:pPr>
      <w:r>
        <w:t>Error handling and observability.</w:t>
      </w:r>
    </w:p>
    <w:p>
      <w:pPr>
        <w:pStyle w:val="ListBullet"/>
      </w:pPr>
      <w:r>
        <w:t>Mobile API contract review.</w:t>
      </w:r>
    </w:p>
    <w:p>
      <w:pPr>
        <w:pStyle w:val="ListBullet"/>
      </w:pPr>
      <w:r>
        <w:t>SEO/accessibility/performance regression.</w:t>
      </w:r>
    </w:p>
    <w:p>
      <w:pPr>
        <w:pStyle w:val="ListBullet"/>
      </w:pPr>
      <w:r>
        <w:t>Production build and typecheck.</w:t>
      </w:r>
    </w:p>
    <w:p>
      <w:pPr>
        <w:pStyle w:val="ListBullet"/>
      </w:pPr>
      <w:r>
        <w:t>Approved lint debt inventory; no uncontrolled refactor.</w:t>
      </w:r>
    </w:p>
    <w:p>
      <w:pPr>
        <w:pStyle w:val="ListBullet"/>
      </w:pPr>
      <w:r>
        <w:t>Rollback plan.</w:t>
      </w:r>
    </w:p>
    <w:p>
      <w:pPr>
        <w:pStyle w:val="Heading1"/>
      </w:pPr>
      <w:r>
        <w:t>20. Antigravity Operating Contract</w:t>
      </w:r>
    </w:p>
    <w:p>
      <w:pPr>
        <w:pStyle w:val="NoSpacing"/>
      </w:pPr>
      <w:r>
        <w:rPr>
          <w:rFonts w:ascii="Consolas" w:hAnsi="Consolas"/>
          <w:sz w:val="18"/>
        </w:rPr>
        <w:t>PROJECT ROOT:</w:t>
        <w:br/>
        <w:t>E:\Daily Management Complete</w:t>
        <w:br/>
        <w:br/>
        <w:t>You are working on the existing VetKind Animal Health India application.</w:t>
        <w:br/>
        <w:br/>
        <w:t>This document is a sequential execution plan.</w:t>
        <w:br/>
        <w:t>DO NOT implement the whole plan in one run.</w:t>
        <w:br/>
        <w:br/>
        <w:t>For the CURRENT STEP ONLY:</w:t>
        <w:br/>
        <w:br/>
        <w:t>1. Inspect the existing implementation relevant to the step.</w:t>
        <w:br/>
        <w:t>2. Enter Planning Mode.</w:t>
        <w:br/>
        <w:t>3. Produce findings and exact file/database impact.</w:t>
        <w:br/>
        <w:t>4. Identify reusable existing structures.</w:t>
        <w:br/>
        <w:t>5. Identify conflicts with the current architecture.</w:t>
        <w:br/>
        <w:t>6. Produce an implementation plan.</w:t>
        <w:br/>
        <w:t>7. STOP.</w:t>
        <w:br/>
        <w:t>8. Wait for explicit human approval.</w:t>
        <w:br/>
        <w:t>9. After approval, implement ONLY the approved step.</w:t>
        <w:br/>
        <w:t>10. Run the required verification.</w:t>
        <w:br/>
        <w:t>11. Produce a completion report.</w:t>
        <w:br/>
        <w:t>12. STOP.</w:t>
        <w:br/>
        <w:br/>
        <w:t>ABSOLUTE RULES:</w:t>
        <w:br/>
        <w:t>- No silent scope expansion.</w:t>
        <w:br/>
        <w:t>- No unrelated refactoring.</w:t>
        <w:br/>
        <w:t>- No destructive schema changes without explicit approval.</w:t>
        <w:br/>
        <w:t>- Never drop/recreate existing business tables merely for convenience.</w:t>
        <w:br/>
        <w:t>- Preserve existing product IDs and public URLs unless a migration plan explicitly approves a change.</w:t>
        <w:br/>
        <w:t>- Database/server is authoritative for commerce.</w:t>
        <w:br/>
        <w:t>- Never expose service-role, database or Razorpay secrets.</w:t>
        <w:br/>
        <w:t>- Never use floating point for money.</w:t>
        <w:br/>
        <w:t>- Use timestamped incremental migrations.</w:t>
        <w:br/>
        <w:t>- Use deterministic seeds/fixtures.</w:t>
        <w:br/>
        <w:t>- Inventory reservations must be database-driven.</w:t>
        <w:br/>
        <w:t>- RLS must enforce customer ownership.</w:t>
        <w:br/>
        <w:t>- Future Android/iOS clients must be able to use the same commerce backend and database.</w:t>
        <w:br/>
        <w:t>- Report all unresolved questions instead of guessing.</w:t>
        <w:br/>
        <w:br/>
        <w:t>If an existing implementation conflicts with the sprint specification:</w:t>
        <w:br/>
        <w:t>STOP and report the conflict before changing it.</w:t>
      </w:r>
    </w:p>
    <w:p>
      <w:pPr>
        <w:pStyle w:val="Heading1"/>
      </w:pPr>
      <w:r>
        <w:t>21. Exact Step-0 Starting Prompt</w:t>
      </w:r>
    </w:p>
    <w:p>
      <w:pPr>
        <w:pStyle w:val="NoSpacing"/>
      </w:pPr>
      <w:r>
        <w:rPr>
          <w:rFonts w:ascii="Consolas" w:hAnsi="Consolas"/>
          <w:sz w:val="18"/>
        </w:rPr>
        <w:t>Start STEP 0 — VETKIND LIVE REPOSITORY + SUPABASE VERIFICATION.</w:t>
        <w:br/>
        <w:br/>
        <w:t>PROJECT ROOT:</w:t>
        <w:br/>
        <w:t>E:\Daily Management Complete</w:t>
        <w:br/>
        <w:br/>
        <w:t>MODE:</w:t>
        <w:br/>
        <w:t>STRICT READ-ONLY / INSPECTION ONLY.</w:t>
        <w:br/>
        <w:br/>
        <w:t>Do not create, modify, delete, rename or migrate anything.</w:t>
        <w:br/>
        <w:br/>
        <w:t>We have an earlier technical/database audit claiming:</w:t>
        <w:br/>
        <w:t>- no product variants/SKUs</w:t>
        <w:br/>
        <w:t>- no inventory</w:t>
        <w:br/>
        <w:t>- no cart</w:t>
        <w:br/>
        <w:t>- no checkout</w:t>
        <w:br/>
        <w:t>- no orders/payments</w:t>
        <w:br/>
        <w:t>- permissive RLS</w:t>
        <w:br/>
        <w:t>- DOUBLE PRECISION product prices</w:t>
        <w:br/>
        <w:t>- incomplete migration discipline</w:t>
        <w:br/>
        <w:t>- broken commerce test architecture</w:t>
        <w:br/>
        <w:t>- NextAuth web-oriented authentication</w:t>
        <w:br/>
        <w:br/>
        <w:t>Do NOT blindly trust this audit.</w:t>
        <w:br/>
        <w:t>Verify every important claim against the actual current repository and actual Supabase/PostgreSQL environment available to this project.</w:t>
        <w:br/>
        <w:br/>
        <w:t>AUDIT:</w:t>
        <w:br/>
        <w:t>1. Repository structure.</w:t>
        <w:br/>
        <w:t>2. Actual Supabase schema.</w:t>
        <w:br/>
        <w:t>3. All commerce-relevant tables and columns.</w:t>
        <w:br/>
        <w:t>4. Constraints, indexes, functions, triggers.</w:t>
        <w:br/>
        <w:t>5. All RLS policies.</w:t>
        <w:br/>
        <w:t>6. Auth/user/customer relationship.</w:t>
        <w:br/>
        <w:t>7. Products and existing product IDs.</w:t>
        <w:br/>
        <w:t>8. Product pricing and price data types.</w:t>
        <w:br/>
        <w:t>9. Existing product pack_size structure.</w:t>
        <w:br/>
        <w:t>10. Existing product detail/listing routes.</w:t>
        <w:br/>
        <w:t>11. Existing Server Actions/API routes.</w:t>
        <w:br/>
        <w:t>12. Existing migrations and deployed migration state.</w:t>
        <w:br/>
        <w:t>13. Existing tests and test configuration.</w:t>
        <w:br/>
        <w:t>14. Current build/typecheck/lint/test status.</w:t>
        <w:br/>
        <w:t>15. Verify Sprint 13.0, 13.1 and 13.2 prerequisite status.</w:t>
        <w:br/>
        <w:br/>
        <w:t>CRITICAL:</w:t>
        <w:br/>
        <w:t>Do not fix anything.</w:t>
        <w:br/>
        <w:t>Do not create migrations.</w:t>
        <w:br/>
        <w:t>Do not change RLS.</w:t>
        <w:br/>
        <w:t>Do not alter products.</w:t>
        <w:br/>
        <w:t>Do not install packages.</w:t>
        <w:br/>
        <w:br/>
        <w:t>FINAL REPORT:</w:t>
        <w:br/>
        <w:t>Create:</w:t>
        <w:br/>
        <w:br/>
        <w:t>VETKIND COMMERCE FOUNDATION — LIVE STATE AUDIT</w:t>
        <w:br/>
        <w:br/>
        <w:t>Include:</w:t>
        <w:br/>
        <w:t>- actual table inventory</w:t>
        <w:br/>
        <w:t>- actual commerce ER map</w:t>
        <w:br/>
        <w:t>- RLS policy matrix</w:t>
        <w:br/>
        <w:t>- auth architecture</w:t>
        <w:br/>
        <w:t>- product/price architecture</w:t>
        <w:br/>
        <w:t>- migration state</w:t>
        <w:br/>
        <w:t>- test state</w:t>
        <w:br/>
        <w:t>- exact discrepancies from the previous audit</w:t>
        <w:br/>
        <w:t>- reusable components</w:t>
        <w:br/>
        <w:t>- missing components</w:t>
        <w:br/>
        <w:t>- blockers</w:t>
        <w:br/>
        <w:t>- risks</w:t>
        <w:br/>
        <w:t>- recommended sequence</w:t>
        <w:br/>
        <w:br/>
        <w:t>FINAL DECISION:</w:t>
        <w:br/>
        <w:t>READY FOR STEP 1</w:t>
        <w:br/>
        <w:t>or</w:t>
        <w:br/>
        <w:t>NOT READY FOR STEP 1</w:t>
        <w:br/>
        <w:br/>
        <w:t>Then STOP.</w:t>
      </w:r>
    </w:p>
    <w:p>
      <w:pPr>
        <w:pStyle w:val="Heading1"/>
      </w:pPr>
      <w:r>
        <w:t>22. Step-by-Step Approval Gates</w:t>
      </w:r>
    </w:p>
    <w:tbl>
      <w:tblPr>
        <w:tblStyle w:val="TableGrid"/>
        <w:tblW w:type="auto" w:w="0"/>
        <w:jc w:val="center"/>
        <w:tblLook w:firstColumn="1" w:firstRow="1" w:lastColumn="0" w:lastRow="0" w:noHBand="0" w:noVBand="1" w:val="04A0"/>
      </w:tblPr>
      <w:tblGrid>
        <w:gridCol w:w="5112"/>
        <w:gridCol w:w="5112"/>
      </w:tblGrid>
      <w:tr>
        <w:tc>
          <w:tcPr>
            <w:tcW w:type="dxa" w:w="5112"/>
          </w:tcPr>
          <w:p>
            <w:r>
              <w:t>Gate</w:t>
            </w:r>
          </w:p>
        </w:tc>
        <w:tc>
          <w:tcPr>
            <w:tcW w:type="dxa" w:w="5112"/>
          </w:tcPr>
          <w:p>
            <w:r>
              <w:t>Human approval required before</w:t>
            </w:r>
          </w:p>
        </w:tc>
      </w:tr>
      <w:tr>
        <w:tc>
          <w:tcPr>
            <w:tcW w:type="dxa" w:w="5112"/>
          </w:tcPr>
          <w:p>
            <w:r>
              <w:t>G0</w:t>
            </w:r>
          </w:p>
        </w:tc>
        <w:tc>
          <w:tcPr>
            <w:tcW w:type="dxa" w:w="5112"/>
          </w:tcPr>
          <w:p>
            <w:r>
              <w:t>Step 0 inspection begins</w:t>
            </w:r>
          </w:p>
        </w:tc>
      </w:tr>
      <w:tr>
        <w:tc>
          <w:tcPr>
            <w:tcW w:type="dxa" w:w="5112"/>
          </w:tcPr>
          <w:p>
            <w:r>
              <w:t>G1</w:t>
            </w:r>
          </w:p>
        </w:tc>
        <w:tc>
          <w:tcPr>
            <w:tcW w:type="dxa" w:w="5112"/>
          </w:tcPr>
          <w:p>
            <w:r>
              <w:t>Step 1 foundation/security design implementation</w:t>
            </w:r>
          </w:p>
        </w:tc>
      </w:tr>
      <w:tr>
        <w:tc>
          <w:tcPr>
            <w:tcW w:type="dxa" w:w="5112"/>
          </w:tcPr>
          <w:p>
            <w:r>
              <w:t>G2</w:t>
            </w:r>
          </w:p>
        </w:tc>
        <w:tc>
          <w:tcPr>
            <w:tcW w:type="dxa" w:w="5112"/>
          </w:tcPr>
          <w:p>
            <w:r>
              <w:t>Step 2 migration/test foundation implementation</w:t>
            </w:r>
          </w:p>
        </w:tc>
      </w:tr>
      <w:tr>
        <w:tc>
          <w:tcPr>
            <w:tcW w:type="dxa" w:w="5112"/>
          </w:tcPr>
          <w:p>
            <w:r>
              <w:t>G3</w:t>
            </w:r>
          </w:p>
        </w:tc>
        <w:tc>
          <w:tcPr>
            <w:tcW w:type="dxa" w:w="5112"/>
          </w:tcPr>
          <w:p>
            <w:r>
              <w:t>Step 3 variant/SKU implementation</w:t>
            </w:r>
          </w:p>
        </w:tc>
      </w:tr>
      <w:tr>
        <w:tc>
          <w:tcPr>
            <w:tcW w:type="dxa" w:w="5112"/>
          </w:tcPr>
          <w:p>
            <w:r>
              <w:t>G4</w:t>
            </w:r>
          </w:p>
        </w:tc>
        <w:tc>
          <w:tcPr>
            <w:tcW w:type="dxa" w:w="5112"/>
          </w:tcPr>
          <w:p>
            <w:r>
              <w:t>Step 4 inventory implementation</w:t>
            </w:r>
          </w:p>
        </w:tc>
      </w:tr>
      <w:tr>
        <w:tc>
          <w:tcPr>
            <w:tcW w:type="dxa" w:w="5112"/>
          </w:tcPr>
          <w:p>
            <w:r>
              <w:t>G5</w:t>
            </w:r>
          </w:p>
        </w:tc>
        <w:tc>
          <w:tcPr>
            <w:tcW w:type="dxa" w:w="5112"/>
          </w:tcPr>
          <w:p>
            <w:r>
              <w:t>Step 5 catalogue/detail upgrade</w:t>
            </w:r>
          </w:p>
        </w:tc>
      </w:tr>
      <w:tr>
        <w:tc>
          <w:tcPr>
            <w:tcW w:type="dxa" w:w="5112"/>
          </w:tcPr>
          <w:p>
            <w:r>
              <w:t>G6</w:t>
            </w:r>
          </w:p>
        </w:tc>
        <w:tc>
          <w:tcPr>
            <w:tcW w:type="dxa" w:w="5112"/>
          </w:tcPr>
          <w:p>
            <w:r>
              <w:t>Step 6 cart implementation</w:t>
            </w:r>
          </w:p>
        </w:tc>
      </w:tr>
      <w:tr>
        <w:tc>
          <w:tcPr>
            <w:tcW w:type="dxa" w:w="5112"/>
          </w:tcPr>
          <w:p>
            <w:r>
              <w:t>G7</w:t>
            </w:r>
          </w:p>
        </w:tc>
        <w:tc>
          <w:tcPr>
            <w:tcW w:type="dxa" w:w="5112"/>
          </w:tcPr>
          <w:p>
            <w:r>
              <w:t>Step 7 reservation implementation</w:t>
            </w:r>
          </w:p>
        </w:tc>
      </w:tr>
      <w:tr>
        <w:tc>
          <w:tcPr>
            <w:tcW w:type="dxa" w:w="5112"/>
          </w:tcPr>
          <w:p>
            <w:r>
              <w:t>G8</w:t>
            </w:r>
          </w:p>
        </w:tc>
        <w:tc>
          <w:tcPr>
            <w:tcW w:type="dxa" w:w="5112"/>
          </w:tcPr>
          <w:p>
            <w:r>
              <w:t>Step 8 checkout implementation</w:t>
            </w:r>
          </w:p>
        </w:tc>
      </w:tr>
      <w:tr>
        <w:tc>
          <w:tcPr>
            <w:tcW w:type="dxa" w:w="5112"/>
          </w:tcPr>
          <w:p>
            <w:r>
              <w:t>G9</w:t>
            </w:r>
          </w:p>
        </w:tc>
        <w:tc>
          <w:tcPr>
            <w:tcW w:type="dxa" w:w="5112"/>
          </w:tcPr>
          <w:p>
            <w:r>
              <w:t>Step 9 GST/HSN/money implementation</w:t>
            </w:r>
          </w:p>
        </w:tc>
      </w:tr>
      <w:tr>
        <w:tc>
          <w:tcPr>
            <w:tcW w:type="dxa" w:w="5112"/>
          </w:tcPr>
          <w:p>
            <w:r>
              <w:t>G10</w:t>
            </w:r>
          </w:p>
        </w:tc>
        <w:tc>
          <w:tcPr>
            <w:tcW w:type="dxa" w:w="5112"/>
          </w:tcPr>
          <w:p>
            <w:r>
              <w:t>Step 10 Razorpay implementation</w:t>
            </w:r>
          </w:p>
        </w:tc>
      </w:tr>
      <w:tr>
        <w:tc>
          <w:tcPr>
            <w:tcW w:type="dxa" w:w="5112"/>
          </w:tcPr>
          <w:p>
            <w:r>
              <w:t>G11</w:t>
            </w:r>
          </w:p>
        </w:tc>
        <w:tc>
          <w:tcPr>
            <w:tcW w:type="dxa" w:w="5112"/>
          </w:tcPr>
          <w:p>
            <w:r>
              <w:t>Step 11 webhook/idempotency implementation</w:t>
            </w:r>
          </w:p>
        </w:tc>
      </w:tr>
      <w:tr>
        <w:tc>
          <w:tcPr>
            <w:tcW w:type="dxa" w:w="5112"/>
          </w:tcPr>
          <w:p>
            <w:r>
              <w:t>G12</w:t>
            </w:r>
          </w:p>
        </w:tc>
        <w:tc>
          <w:tcPr>
            <w:tcW w:type="dxa" w:w="5112"/>
          </w:tcPr>
          <w:p>
            <w:r>
              <w:t>Step 12 integration QA</w:t>
            </w:r>
          </w:p>
        </w:tc>
      </w:tr>
      <w:tr>
        <w:tc>
          <w:tcPr>
            <w:tcW w:type="dxa" w:w="5112"/>
          </w:tcPr>
          <w:p>
            <w:r>
              <w:t>G13</w:t>
            </w:r>
          </w:p>
        </w:tc>
        <w:tc>
          <w:tcPr>
            <w:tcW w:type="dxa" w:w="5112"/>
          </w:tcPr>
          <w:p>
            <w:r>
              <w:t>Step 13 production readiness</w:t>
            </w:r>
          </w:p>
        </w:tc>
      </w:tr>
    </w:tbl>
    <w:p>
      <w:pPr>
        <w:pStyle w:val="Heading1"/>
      </w:pPr>
      <w:r>
        <w:t>23. Definition of Done for the Commerce Program</w:t>
      </w:r>
    </w:p>
    <w:p>
      <w:pPr>
        <w:pStyle w:val="ListBullet"/>
      </w:pPr>
      <w:r>
        <w:t>Existing catalogue remains functional.</w:t>
      </w:r>
    </w:p>
    <w:p>
      <w:pPr>
        <w:pStyle w:val="ListBullet"/>
      </w:pPr>
      <w:r>
        <w:t>Existing product IDs and public URLs are preserved or explicitly migrated with approval.</w:t>
      </w:r>
    </w:p>
    <w:p>
      <w:pPr>
        <w:pStyle w:val="ListBullet"/>
      </w:pPr>
      <w:r>
        <w:t>Product variants/SKUs represent actual sellable units.</w:t>
      </w:r>
    </w:p>
    <w:p>
      <w:pPr>
        <w:pStyle w:val="ListBullet"/>
      </w:pPr>
      <w:r>
        <w:t>Prices use safe monetary representation.</w:t>
      </w:r>
    </w:p>
    <w:p>
      <w:pPr>
        <w:pStyle w:val="ListBullet"/>
      </w:pPr>
      <w:r>
        <w:t>Inventory is transactional and concurrency-safe.</w:t>
      </w:r>
    </w:p>
    <w:p>
      <w:pPr>
        <w:pStyle w:val="ListBullet"/>
      </w:pPr>
      <w:r>
        <w:t>RLS prevents cross-customer access.</w:t>
      </w:r>
    </w:p>
    <w:p>
      <w:pPr>
        <w:pStyle w:val="ListBullet"/>
      </w:pPr>
      <w:r>
        <w:t>Guest/authenticated cart works.</w:t>
      </w:r>
    </w:p>
    <w:p>
      <w:pPr>
        <w:pStyle w:val="ListBullet"/>
      </w:pPr>
      <w:r>
        <w:t>Checkout is server-authoritative.</w:t>
      </w:r>
    </w:p>
    <w:p>
      <w:pPr>
        <w:pStyle w:val="ListBullet"/>
      </w:pPr>
      <w:r>
        <w:t>Pincode serviceability is enforced.</w:t>
      </w:r>
    </w:p>
    <w:p>
      <w:pPr>
        <w:pStyle w:val="ListBullet"/>
      </w:pPr>
      <w:r>
        <w:t>GST/HSN is deterministic and snapshotted.</w:t>
      </w:r>
    </w:p>
    <w:p>
      <w:pPr>
        <w:pStyle w:val="ListBullet"/>
      </w:pPr>
      <w:r>
        <w:t>Razorpay is securely integrated.</w:t>
      </w:r>
    </w:p>
    <w:p>
      <w:pPr>
        <w:pStyle w:val="ListBullet"/>
      </w:pPr>
      <w:r>
        <w:t>Payment verification and webhooks are idempotent.</w:t>
      </w:r>
    </w:p>
    <w:p>
      <w:pPr>
        <w:pStyle w:val="ListBullet"/>
      </w:pPr>
      <w:r>
        <w:t>Future Android/iOS clients can use the same commerce backend/data.</w:t>
      </w:r>
    </w:p>
    <w:p>
      <w:pPr>
        <w:pStyle w:val="ListBullet"/>
      </w:pPr>
      <w:r>
        <w:t>Automated tests cover critical commerce invariants.</w:t>
      </w:r>
    </w:p>
    <w:p>
      <w:pPr>
        <w:pStyle w:val="ListBullet"/>
      </w:pPr>
      <w:r>
        <w:t>Database migrations are reproducible.</w:t>
      </w:r>
    </w:p>
    <w:p>
      <w:pPr>
        <w:pStyle w:val="ListBullet"/>
      </w:pPr>
      <w:r>
        <w:t>Production build/typecheck pass.</w:t>
      </w:r>
    </w:p>
    <w:p>
      <w:pPr>
        <w:pStyle w:val="ListBullet"/>
      </w:pPr>
      <w:r>
        <w:t>Security and recovery risks are documented and accepted.</w:t>
      </w:r>
    </w:p>
    <w:p>
      <w:pPr>
        <w:pStyle w:val="Heading1"/>
      </w:pPr>
      <w:r>
        <w:t>24. Important Scope Boundary</w:t>
      </w:r>
    </w:p>
    <w:p>
      <w:r>
        <w:t>This document is intentionally broader than the earlier 13.3–13.5 sprint because the audit demonstrated that the prerequisites do not exist. It does not authorize building every Shop feature at once. Each step is independently planned, approved, implemented, tested and closed.</w:t>
      </w:r>
    </w:p>
    <w:p>
      <w:r>
        <w:t>Later capabilities such as full order fulfilment, invoices, reviews, recommendations, analytics and advanced production hardening should only be started after the foundational commerce flow is stable and after the relevant Sprint 13/Shop specifications are reconciled with the actual database.</w:t>
      </w:r>
    </w:p>
    <w:p>
      <w:pPr>
        <w:pStyle w:val="Heading1"/>
      </w:pPr>
      <w:r>
        <w:t>25. Final Instruction to Antigravity</w:t>
      </w:r>
    </w:p>
    <w:p>
      <w:r>
        <w:rPr>
          <w:b/>
          <w:sz w:val="26"/>
        </w:rPr>
        <w:t>START WITH STEP 0 ONLY. INSPECT THE REAL PROJECT AND REAL DATABASE. DO NOT CODE. REPORT. STOP.</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