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VETKIND ANIMAL HEALTH INDIA</w:t>
      </w:r>
    </w:p>
    <w:p>
      <w:pPr>
        <w:jc w:val="center"/>
      </w:pPr>
      <w:r>
        <w:rPr>
          <w:b/>
          <w:sz w:val="42"/>
        </w:rPr>
        <w:t>CHECKOUT + GST/HSN + ADDRESS + PINCODE SPRINT</w:t>
      </w:r>
    </w:p>
    <w:p>
      <w:pPr>
        <w:jc w:val="center"/>
      </w:pPr>
      <w:r>
        <w:t>ANTIGRAVITY-SPECIFIC • PLANNING-GATED • SERVER AUTHORITATIVE</w:t>
      </w:r>
    </w:p>
    <w:p>
      <w:pPr>
        <w:jc w:val="center"/>
      </w:pPr>
      <w:r>
        <w:rPr>
          <w:b/>
        </w:rPr>
        <w:t>Project Root: E:\Daily Management Complete</w:t>
      </w:r>
    </w:p>
    <w:p>
      <w:pPr>
        <w:jc w:val="center"/>
      </w:pPr>
      <w:r>
        <w:rPr>
          <w:b/>
        </w:rPr>
        <w:t>PRECONDITION: CART DRY RUN = PASS / READY FOR CHECKOUT</w:t>
      </w:r>
    </w:p>
    <w:p>
      <w:r>
        <w:br w:type="page"/>
      </w:r>
    </w:p>
    <w:p>
      <w:pPr>
        <w:pStyle w:val="Heading1"/>
      </w:pPr>
      <w:r>
        <w:t>1. Sprint Objective</w:t>
      </w:r>
    </w:p>
    <w:p>
      <w:r>
        <w:t>Build the production-grade VetKind checkout foundation on the verified cart. Scope: customer addresses, pincode serviceability, seller/warehouse origin state, HSN/GST determination, deterministic server-side amount calculation, checkout validation, and the durable transaction context needed by the following Razorpay sprint.</w:t>
      </w:r>
    </w:p>
    <w:p>
      <w:r>
        <w:t>The web is the first client. The design must remain suitable for future Android/iOS clients using the same commerce backend, database, authorization and financial rules.</w:t>
      </w:r>
    </w:p>
    <w:p>
      <w:pPr>
        <w:pStyle w:val="Heading1"/>
      </w:pPr>
      <w:r>
        <w:t>2. Mandatory Preconditions</w:t>
      </w:r>
    </w:p>
    <w:p>
      <w:pPr>
        <w:pStyle w:val="ListBullet"/>
      </w:pPr>
      <w:r>
        <w:t>Cart End-to-End Dry Run has completed with CART DRY RUN — PASS.</w:t>
      </w:r>
    </w:p>
    <w:p>
      <w:pPr>
        <w:pStyle w:val="ListBullet"/>
      </w:pPr>
      <w:r>
        <w:t>Result is READY FOR CHECKOUT.</w:t>
      </w:r>
    </w:p>
    <w:p>
      <w:pPr>
        <w:pStyle w:val="ListBullet"/>
      </w:pPr>
      <w:r>
        <w:t>Current cart implementation and actual database have been verified.</w:t>
      </w:r>
    </w:p>
    <w:p>
      <w:pPr>
        <w:pStyle w:val="ListBullet"/>
      </w:pPr>
      <w:r>
        <w:t>Product/variant/SKU and inventory/reservation behaviour are known.</w:t>
      </w:r>
    </w:p>
    <w:p>
      <w:pPr>
        <w:pStyle w:val="ListBullet"/>
      </w:pPr>
      <w:r>
        <w:t>Supabase RLS and authentication boundaries have been audited.</w:t>
      </w:r>
    </w:p>
    <w:p>
      <w:pPr>
        <w:pStyle w:val="ListBullet"/>
      </w:pPr>
      <w:r>
        <w:t>Antigravity starts in Planning Mode only.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Included</w:t>
            </w:r>
          </w:p>
        </w:tc>
        <w:tc>
          <w:tcPr>
            <w:tcW w:type="dxa" w:w="3408"/>
          </w:tcPr>
          <w:p>
            <w:r>
              <w:t>Not included</w:t>
            </w:r>
          </w:p>
        </w:tc>
      </w:tr>
      <w:tr>
        <w:tc>
          <w:tcPr>
            <w:tcW w:type="dxa" w:w="3408"/>
          </w:tcPr>
          <w:p>
            <w:r>
              <w:t>Addresses</w:t>
            </w:r>
          </w:p>
        </w:tc>
        <w:tc>
          <w:tcPr>
            <w:tcW w:type="dxa" w:w="3408"/>
          </w:tcPr>
          <w:p>
            <w:r>
              <w:t>Customer shipping/billing addresses, ownership, validation, default address</w:t>
            </w:r>
          </w:p>
        </w:tc>
        <w:tc>
          <w:tcPr>
            <w:tcW w:type="dxa" w:w="3408"/>
          </w:tcPr>
          <w:p>
            <w:r>
              <w:t>Unrelated CRM/contact redesign</w:t>
            </w:r>
          </w:p>
        </w:tc>
      </w:tr>
      <w:tr>
        <w:tc>
          <w:tcPr>
            <w:tcW w:type="dxa" w:w="3408"/>
          </w:tcPr>
          <w:p>
            <w:r>
              <w:t>Pincode</w:t>
            </w:r>
          </w:p>
        </w:tc>
        <w:tc>
          <w:tcPr>
            <w:tcW w:type="dxa" w:w="3408"/>
          </w:tcPr>
          <w:p>
            <w:r>
              <w:t>Serviceability lookup, state resolution, validation</w:t>
            </w:r>
          </w:p>
        </w:tc>
        <w:tc>
          <w:tcPr>
            <w:tcW w:type="dxa" w:w="3408"/>
          </w:tcPr>
          <w:p>
            <w:r>
              <w:t>External logistics integration unless already approved</w:t>
            </w:r>
          </w:p>
        </w:tc>
      </w:tr>
      <w:tr>
        <w:tc>
          <w:tcPr>
            <w:tcW w:type="dxa" w:w="3408"/>
          </w:tcPr>
          <w:p>
            <w:r>
              <w:t>Origin state</w:t>
            </w:r>
          </w:p>
        </w:tc>
        <w:tc>
          <w:tcPr>
            <w:tcW w:type="dxa" w:w="3408"/>
          </w:tcPr>
          <w:p>
            <w:r>
              <w:t>Authoritative seller/warehouse origin state</w:t>
            </w:r>
          </w:p>
        </w:tc>
        <w:tc>
          <w:tcPr>
            <w:tcW w:type="dxa" w:w="3408"/>
          </w:tcPr>
          <w:p>
            <w:r>
              <w:t>Full multi-warehouse fulfilment engine</w:t>
            </w:r>
          </w:p>
        </w:tc>
      </w:tr>
      <w:tr>
        <w:tc>
          <w:tcPr>
            <w:tcW w:type="dxa" w:w="3408"/>
          </w:tcPr>
          <w:p>
            <w:r>
              <w:t>GST/HSN</w:t>
            </w:r>
          </w:p>
        </w:tc>
        <w:tc>
          <w:tcPr>
            <w:tcW w:type="dxa" w:w="3408"/>
          </w:tcPr>
          <w:p>
            <w:r>
              <w:t>HSN, GST rate, CGST/SGST/IGST, rounding</w:t>
            </w:r>
          </w:p>
        </w:tc>
        <w:tc>
          <w:tcPr>
            <w:tcW w:type="dxa" w:w="3408"/>
          </w:tcPr>
          <w:p>
            <w:r>
              <w:t>Tax filing/accounting integration</w:t>
            </w:r>
          </w:p>
        </w:tc>
      </w:tr>
      <w:tr>
        <w:tc>
          <w:tcPr>
            <w:tcW w:type="dxa" w:w="3408"/>
          </w:tcPr>
          <w:p>
            <w:r>
              <w:t>Checkout</w:t>
            </w:r>
          </w:p>
        </w:tc>
        <w:tc>
          <w:tcPr>
            <w:tcW w:type="dxa" w:w="3408"/>
          </w:tcPr>
          <w:p>
            <w:r>
              <w:t>Server-authoritative validation/calculation</w:t>
            </w:r>
          </w:p>
        </w:tc>
        <w:tc>
          <w:tcPr>
            <w:tcW w:type="dxa" w:w="3408"/>
          </w:tcPr>
          <w:p>
            <w:r>
              <w:t>Full post-order fulfilment</w:t>
            </w:r>
          </w:p>
        </w:tc>
      </w:tr>
      <w:tr>
        <w:tc>
          <w:tcPr>
            <w:tcW w:type="dxa" w:w="3408"/>
          </w:tcPr>
          <w:p>
            <w:r>
              <w:t>Transaction</w:t>
            </w:r>
          </w:p>
        </w:tc>
        <w:tc>
          <w:tcPr>
            <w:tcW w:type="dxa" w:w="3408"/>
          </w:tcPr>
          <w:p>
            <w:r>
              <w:t>Minimum durable checkout/payment context</w:t>
            </w:r>
          </w:p>
        </w:tc>
        <w:tc>
          <w:tcPr>
            <w:tcW w:type="dxa" w:w="3408"/>
          </w:tcPr>
          <w:p>
            <w:r>
              <w:t>Complete order-management feature set</w:t>
            </w:r>
          </w:p>
        </w:tc>
      </w:tr>
      <w:tr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Payment handoff boundary only</w:t>
            </w:r>
          </w:p>
        </w:tc>
        <w:tc>
          <w:tcPr>
            <w:tcW w:type="dxa" w:w="3408"/>
          </w:tcPr>
          <w:p>
            <w:r>
              <w:t>Razorpay integration/webhooks</w:t>
            </w:r>
          </w:p>
        </w:tc>
      </w:tr>
      <w:tr>
        <w:tc>
          <w:tcPr>
            <w:tcW w:type="dxa" w:w="3408"/>
          </w:tcPr>
          <w:p>
            <w:r>
              <w:t>Mobile</w:t>
            </w:r>
          </w:p>
        </w:tc>
        <w:tc>
          <w:tcPr>
            <w:tcW w:type="dxa" w:w="3408"/>
          </w:tcPr>
          <w:p>
            <w:r>
              <w:t>Stable server/API contract</w:t>
            </w:r>
          </w:p>
        </w:tc>
        <w:tc>
          <w:tcPr>
            <w:tcW w:type="dxa" w:w="3408"/>
          </w:tcPr>
          <w:p>
            <w:r>
              <w:t>Native Android/iOS UI</w:t>
            </w:r>
          </w:p>
        </w:tc>
      </w:tr>
    </w:tbl>
    <w:p>
      <w:pPr>
        <w:pStyle w:val="Heading1"/>
      </w:pPr>
      <w:r>
        <w:t>4. Non-Negotiable Engineering Rules</w:t>
      </w:r>
    </w:p>
    <w:p>
      <w:pPr>
        <w:pStyle w:val="ListBullet"/>
      </w:pPr>
      <w:r>
        <w:t>Planning → explicit human approval → implementation → verification → completion report → STOP.</w:t>
      </w:r>
    </w:p>
    <w:p>
      <w:pPr>
        <w:pStyle w:val="ListBullet"/>
      </w:pPr>
      <w:r>
        <w:t>Do not code during Planning Mode.</w:t>
      </w:r>
    </w:p>
    <w:p>
      <w:pPr>
        <w:pStyle w:val="ListBullet"/>
      </w:pPr>
      <w:r>
        <w:t>Do not modify anything outside approved scope.</w:t>
      </w:r>
    </w:p>
    <w:p>
      <w:pPr>
        <w:pStyle w:val="ListBullet"/>
      </w:pPr>
      <w:r>
        <w:t>Do not silently fix unrelated lint/build issues.</w:t>
      </w:r>
    </w:p>
    <w:p>
      <w:pPr>
        <w:pStyle w:val="ListBullet"/>
      </w:pPr>
      <w:r>
        <w:t>Do not rewrite/drop the existing products table for convenience.</w:t>
      </w:r>
    </w:p>
    <w:p>
      <w:pPr>
        <w:pStyle w:val="ListBullet"/>
      </w:pPr>
      <w:r>
        <w:t>Preserve existing product IDs and public catalogue URLs unless an approved migration requires otherwise.</w:t>
      </w:r>
    </w:p>
    <w:p>
      <w:pPr>
        <w:pStyle w:val="ListBullet"/>
      </w:pPr>
      <w:r>
        <w:t>Database/server is authoritative for product eligibility, price, tax, inventory and final payable amount.</w:t>
      </w:r>
    </w:p>
    <w:p>
      <w:pPr>
        <w:pStyle w:val="ListBullet"/>
      </w:pPr>
      <w:r>
        <w:t>Never trust client-submitted subtotal, tax, discount, shipping or final amount.</w:t>
      </w:r>
    </w:p>
    <w:p>
      <w:pPr>
        <w:pStyle w:val="ListBullet"/>
      </w:pPr>
      <w:r>
        <w:t>Never use floating-point arithmetic for money.</w:t>
      </w:r>
    </w:p>
    <w:p>
      <w:pPr>
        <w:pStyle w:val="ListBullet"/>
      </w:pPr>
      <w:r>
        <w:t>Use incremental timestamped Supabase migrations for schema changes.</w:t>
      </w:r>
    </w:p>
    <w:p>
      <w:pPr>
        <w:pStyle w:val="ListBullet"/>
      </w:pPr>
      <w:r>
        <w:t>Customer-owned data must be protected by correct RLS/authorization.</w:t>
      </w:r>
    </w:p>
    <w:p>
      <w:pPr>
        <w:pStyle w:val="ListBullet"/>
      </w:pPr>
      <w:r>
        <w:t>Service-role and payment secrets remain server-only.</w:t>
      </w:r>
    </w:p>
    <w:p>
      <w:pPr>
        <w:pStyle w:val="ListBullet"/>
      </w:pPr>
      <w:r>
        <w:t>Do not implement Razorpay in this sprint.</w:t>
      </w:r>
    </w:p>
    <w:p>
      <w:pPr>
        <w:pStyle w:val="ListBullet"/>
      </w:pPr>
      <w:r>
        <w:t>Do not implement complete order management in this sprint.</w:t>
      </w:r>
    </w:p>
    <w:p>
      <w:pPr>
        <w:pStyle w:val="ListBullet"/>
      </w:pPr>
      <w:r>
        <w:t>Do not create a separate commerce database for mobile.</w:t>
      </w:r>
    </w:p>
    <w:p>
      <w:pPr>
        <w:pStyle w:val="Heading1"/>
      </w:pPr>
      <w:r>
        <w:t>5. Target Checkout Flow</w:t>
      </w:r>
    </w:p>
    <w:p>
      <w:pPr>
        <w:pStyle w:val="NoSpacing"/>
      </w:pPr>
      <w:r>
        <w:rPr>
          <w:rFonts w:ascii="Consolas" w:hAnsi="Consolas"/>
          <w:sz w:val="18"/>
        </w:rPr>
        <w:t>Cart</w:t>
        <w:br/>
        <w:t xml:space="preserve"> ↓</w:t>
        <w:br/>
        <w:t>Authoritative cart/SKU validation</w:t>
        <w:br/>
        <w:t xml:space="preserve"> ↓</w:t>
        <w:br/>
        <w:t>Current price validation</w:t>
        <w:br/>
        <w:t xml:space="preserve"> ↓</w:t>
        <w:br/>
        <w:t>Inventory/reservation validation</w:t>
        <w:br/>
        <w:t xml:space="preserve"> ↓</w:t>
        <w:br/>
        <w:t>Shipping address</w:t>
        <w:br/>
        <w:t xml:space="preserve"> ↓</w:t>
        <w:br/>
        <w:t>Pincode serviceability</w:t>
        <w:br/>
        <w:t xml:space="preserve"> ↓</w:t>
        <w:br/>
        <w:t>Customer state</w:t>
        <w:br/>
        <w:t xml:space="preserve"> ↓</w:t>
        <w:br/>
        <w:t>Seller/warehouse origin state</w:t>
        <w:br/>
        <w:t xml:space="preserve"> ↓</w:t>
        <w:br/>
        <w:t>HSN + GST</w:t>
        <w:br/>
        <w:t xml:space="preserve"> ↓</w:t>
        <w:br/>
        <w:t>Subtotal / discount / shipping</w:t>
        <w:br/>
        <w:t xml:space="preserve"> ↓</w:t>
        <w:br/>
        <w:t>CGST + SGST OR IGST</w:t>
        <w:br/>
        <w:t xml:space="preserve"> ↓</w:t>
        <w:br/>
        <w:t>Deterministic rounding</w:t>
        <w:br/>
        <w:t xml:space="preserve"> ↓</w:t>
        <w:br/>
        <w:t>Final payable</w:t>
        <w:br/>
        <w:t xml:space="preserve"> ↓</w:t>
        <w:br/>
        <w:t>Persist checkout/payment transaction context</w:t>
        <w:br/>
        <w:t xml:space="preserve"> ↓</w:t>
        <w:br/>
        <w:t>Return authoritative checkout summary</w:t>
        <w:br/>
        <w:t xml:space="preserve"> ↓</w:t>
        <w:br/>
        <w:t>STOP BEFORE RAZORPAY</w:t>
      </w:r>
    </w:p>
    <w:p>
      <w:pPr>
        <w:pStyle w:val="Heading1"/>
      </w:pPr>
      <w:r>
        <w:t>6. Phase 1 — Planning &amp; Existing-System Inspection</w:t>
      </w:r>
    </w:p>
    <w:p>
      <w:pPr>
        <w:pStyle w:val="ListBullet"/>
      </w:pPr>
      <w:r>
        <w:t>Inspect current cart implementation and database/API boundary.</w:t>
      </w:r>
    </w:p>
    <w:p>
      <w:pPr>
        <w:pStyle w:val="ListBullet"/>
      </w:pPr>
      <w:r>
        <w:t>Inspect products, variants/SKUs, pricing and inventory tables.</w:t>
      </w:r>
    </w:p>
    <w:p>
      <w:pPr>
        <w:pStyle w:val="ListBullet"/>
      </w:pPr>
      <w:r>
        <w:t>Inspect users/profiles/authentication.</w:t>
      </w:r>
    </w:p>
    <w:p>
      <w:pPr>
        <w:pStyle w:val="ListBullet"/>
      </w:pPr>
      <w:r>
        <w:t>Inspect existing address, pincode and tax/HSN structures.</w:t>
      </w:r>
    </w:p>
    <w:p>
      <w:pPr>
        <w:pStyle w:val="ListBullet"/>
      </w:pPr>
      <w:r>
        <w:t>Inspect RLS policies for customer-owned records.</w:t>
      </w:r>
    </w:p>
    <w:p>
      <w:pPr>
        <w:pStyle w:val="ListBullet"/>
      </w:pPr>
      <w:r>
        <w:t>Inspect migrations and migration naming.</w:t>
      </w:r>
    </w:p>
    <w:p>
      <w:pPr>
        <w:pStyle w:val="ListBullet"/>
      </w:pPr>
      <w:r>
        <w:t>Inspect existing tests and fixtures.</w:t>
      </w:r>
    </w:p>
    <w:p>
      <w:pPr>
        <w:pStyle w:val="ListBullet"/>
      </w:pPr>
      <w:r>
        <w:t>Inspect reusable UI and server components.</w:t>
      </w:r>
    </w:p>
    <w:p>
      <w:r>
        <w:t>Planning deliverable: exact file paths, exact database objects, reusable structures, gaps, migration plan, RLS plan, API/server contract and test plan. STOP and wait for human approval.</w:t>
      </w:r>
    </w:p>
    <w:p>
      <w:pPr>
        <w:pStyle w:val="Heading1"/>
      </w:pPr>
      <w:r>
        <w:t>7. Phase 2 — Customer Address System</w:t>
      </w:r>
    </w:p>
    <w:p>
      <w:pPr>
        <w:pStyle w:val="ListBullet"/>
      </w:pPr>
      <w:r>
        <w:t>Create or reuse a customer address entity linked to the authenticated customer identity.</w:t>
      </w:r>
    </w:p>
    <w:p>
      <w:pPr>
        <w:pStyle w:val="ListBullet"/>
      </w:pPr>
      <w:r>
        <w:t>Support shipping and billing address, or explicit reuse of shipping address.</w:t>
      </w:r>
    </w:p>
    <w:p>
      <w:pPr>
        <w:pStyle w:val="ListBullet"/>
      </w:pPr>
      <w:r>
        <w:t>Support approved fields such as name, contact, address lines, locality/city, district where required, state, pincode and country.</w:t>
      </w:r>
    </w:p>
    <w:p>
      <w:pPr>
        <w:pStyle w:val="ListBullet"/>
      </w:pPr>
      <w:r>
        <w:t>Validate required fields server-side.</w:t>
      </w:r>
    </w:p>
    <w:p>
      <w:pPr>
        <w:pStyle w:val="ListBullet"/>
      </w:pPr>
      <w:r>
        <w:t>Support a default shipping address if approved by the existing architecture.</w:t>
      </w:r>
    </w:p>
    <w:p>
      <w:pPr>
        <w:pStyle w:val="ListBullet"/>
      </w:pPr>
      <w:r>
        <w:t>Customer can read/update/delete only their own addresses.</w:t>
      </w:r>
    </w:p>
    <w:p>
      <w:pPr>
        <w:pStyle w:val="ListBullet"/>
      </w:pPr>
      <w:r>
        <w:t>Never expose another customer's addresses.</w:t>
      </w:r>
    </w:p>
    <w:p>
      <w:pPr>
        <w:pStyle w:val="Heading1"/>
      </w:pPr>
      <w:r>
        <w:t>8. Phase 3 — Pincode Serviceability</w:t>
      </w:r>
    </w:p>
    <w:p>
      <w:pPr>
        <w:pStyle w:val="ListBullet"/>
      </w:pPr>
      <w:r>
        <w:t>Use an authoritative serviceable_pincodes source of truth.</w:t>
      </w:r>
    </w:p>
    <w:p>
      <w:pPr>
        <w:pStyle w:val="ListBullet"/>
      </w:pPr>
      <w:r>
        <w:t>Validate pincode format.</w:t>
      </w:r>
    </w:p>
    <w:p>
      <w:pPr>
        <w:pStyle w:val="ListBullet"/>
      </w:pPr>
      <w:r>
        <w:t>Resolve state from authoritative data.</w:t>
      </w:r>
    </w:p>
    <w:p>
      <w:pPr>
        <w:pStyle w:val="ListBullet"/>
      </w:pPr>
      <w:r>
        <w:t>Reject non-serviceable pincodes before payment.</w:t>
      </w:r>
    </w:p>
    <w:p>
      <w:pPr>
        <w:pStyle w:val="ListBullet"/>
      </w:pPr>
      <w:r>
        <w:t>Do not rely on client-provided state when the server can resolve it.</w:t>
      </w:r>
    </w:p>
    <w:p>
      <w:pPr>
        <w:pStyle w:val="ListBullet"/>
      </w:pPr>
      <w:r>
        <w:t>Do not hardcode serviceability rules in React components.</w:t>
      </w:r>
    </w:p>
    <w:p>
      <w:pPr>
        <w:pStyle w:val="ListBullet"/>
      </w:pPr>
      <w:r>
        <w:t>Keep the model extensible for future delivery/warehouse logic.</w:t>
      </w:r>
    </w:p>
    <w:p>
      <w:pPr>
        <w:pStyle w:val="Heading1"/>
      </w:pPr>
      <w:r>
        <w:t>9. Phase 4 — Seller / Warehouse Origin</w:t>
      </w:r>
    </w:p>
    <w:p>
      <w:pPr>
        <w:pStyle w:val="ListBullet"/>
      </w:pPr>
      <w:r>
        <w:t>Identify the authoritative seller/warehouse origin state used for GST.</w:t>
      </w:r>
    </w:p>
    <w:p>
      <w:pPr>
        <w:pStyle w:val="ListBullet"/>
      </w:pPr>
      <w:r>
        <w:t>Do not hardcode origin state in the frontend.</w:t>
      </w:r>
    </w:p>
    <w:p>
      <w:pPr>
        <w:pStyle w:val="ListBullet"/>
      </w:pPr>
      <w:r>
        <w:t>If one origin exists today, model it so future warehouses can be introduced without redesigning tax calculation.</w:t>
      </w:r>
    </w:p>
    <w:p>
      <w:pPr>
        <w:pStyle w:val="ListBullet"/>
      </w:pPr>
      <w:r>
        <w:t>Document the exact source of origin state.</w:t>
      </w:r>
    </w:p>
    <w:p>
      <w:pPr>
        <w:pStyle w:val="ListBullet"/>
      </w:pPr>
      <w:r>
        <w:t>Do not implement multi-warehouse allocation unless already approved.</w:t>
      </w:r>
    </w:p>
    <w:p>
      <w:pPr>
        <w:pStyle w:val="Heading1"/>
      </w:pPr>
      <w:r>
        <w:t>10. Phase 5 — HSN / GST Engine</w:t>
      </w:r>
    </w:p>
    <w:p>
      <w:pPr>
        <w:pStyle w:val="ListBullet"/>
      </w:pPr>
      <w:r>
        <w:t>Identify authoritative HSN for each sellable SKU/variant.</w:t>
      </w:r>
    </w:p>
    <w:p>
      <w:pPr>
        <w:pStyle w:val="ListBullet"/>
      </w:pPr>
      <w:r>
        <w:t>Identify applicable GST rate.</w:t>
      </w:r>
    </w:p>
    <w:p>
      <w:pPr>
        <w:pStyle w:val="ListBullet"/>
      </w:pPr>
      <w:r>
        <w:t>Determine intra-state vs inter-state from customer delivery state and origin state.</w:t>
      </w:r>
    </w:p>
    <w:p>
      <w:pPr>
        <w:pStyle w:val="ListBullet"/>
      </w:pPr>
      <w:r>
        <w:t>Intra-state: CGST + SGST.</w:t>
      </w:r>
    </w:p>
    <w:p>
      <w:pPr>
        <w:pStyle w:val="ListBullet"/>
      </w:pPr>
      <w:r>
        <w:t>Inter-state: IGST.</w:t>
      </w:r>
    </w:p>
    <w:p>
      <w:pPr>
        <w:pStyle w:val="ListBullet"/>
      </w:pPr>
      <w:r>
        <w:t>Use deterministic rounding.</w:t>
      </w:r>
    </w:p>
    <w:p>
      <w:pPr>
        <w:pStyle w:val="ListBullet"/>
      </w:pPr>
      <w:r>
        <w:t>Do not accept tax values from the browser as authoritative.</w:t>
      </w:r>
    </w:p>
    <w:p>
      <w:pPr>
        <w:pStyle w:val="ListBullet"/>
      </w:pPr>
      <w:r>
        <w:t>Preserve the tax values used for the transaction.</w:t>
      </w:r>
    </w:p>
    <w:p>
      <w:pPr>
        <w:pStyle w:val="ListBullet"/>
      </w:pPr>
      <w:r>
        <w:t>Tax configuration changes must not rewrite historical snapshots.</w:t>
      </w:r>
    </w:p>
    <w:p>
      <w:pPr>
        <w:pStyle w:val="Heading1"/>
      </w:pPr>
      <w:r>
        <w:t>11. Phase 6 — Money &amp; Calculation Engine</w:t>
      </w:r>
    </w:p>
    <w:p>
      <w:pPr>
        <w:pStyle w:val="NoSpacing"/>
      </w:pPr>
      <w:r>
        <w:rPr>
          <w:rFonts w:ascii="Consolas" w:hAnsi="Consolas"/>
          <w:sz w:val="18"/>
        </w:rPr>
        <w:t>LINE SUBTOTAL = authoritative unit price × quantity</w:t>
        <w:br/>
        <w:t>SUBTOTAL = sum(line subtotals)</w:t>
        <w:br/>
        <w:t>FINAL PAYABLE = subtotal - approved discount + approved shipping + tax</w:t>
        <w:br/>
        <w:t>TAX = CGST + SGST OR IGST</w:t>
      </w:r>
    </w:p>
    <w:p>
      <w:pPr>
        <w:pStyle w:val="ListBullet"/>
      </w:pPr>
      <w:r>
        <w:t>Use BIGINT paisa or approved NUMERIC/DECIMAL representation.</w:t>
      </w:r>
    </w:p>
    <w:p>
      <w:pPr>
        <w:pStyle w:val="ListBullet"/>
      </w:pPr>
      <w:r>
        <w:t>Define one rounding policy and apply it consistently.</w:t>
      </w:r>
    </w:p>
    <w:p>
      <w:pPr>
        <w:pStyle w:val="ListBullet"/>
      </w:pPr>
      <w:r>
        <w:t>Never use JavaScript floating-point arithmetic as the authoritative calculation.</w:t>
      </w:r>
    </w:p>
    <w:p>
      <w:pPr>
        <w:pStyle w:val="ListBullet"/>
      </w:pPr>
      <w:r>
        <w:t>Never accept client-submitted final payable as truth.</w:t>
      </w:r>
    </w:p>
    <w:p>
      <w:pPr>
        <w:pStyle w:val="ListBullet"/>
      </w:pPr>
      <w:r>
        <w:t>Validate quantity and price from authoritative sources.</w:t>
      </w:r>
    </w:p>
    <w:p>
      <w:pPr>
        <w:pStyle w:val="ListBullet"/>
      </w:pPr>
      <w:r>
        <w:t>Gateway-ready amount must exactly match the authoritative checkout transaction.</w:t>
      </w:r>
    </w:p>
    <w:p>
      <w:pPr>
        <w:pStyle w:val="Heading1"/>
      </w:pPr>
      <w:r>
        <w:t>12. Phase 7 — Server-Authoritative Checkout</w:t>
      </w:r>
    </w:p>
    <w:p>
      <w:pPr>
        <w:pStyle w:val="ListBullet"/>
      </w:pPr>
      <w:r>
        <w:t>Accept only minimal client intent required by the approved contract.</w:t>
      </w:r>
    </w:p>
    <w:p>
      <w:pPr>
        <w:pStyle w:val="ListBullet"/>
      </w:pPr>
      <w:r>
        <w:t>Reload authoritative cart state.</w:t>
      </w:r>
    </w:p>
    <w:p>
      <w:pPr>
        <w:pStyle w:val="ListBullet"/>
      </w:pPr>
      <w:r>
        <w:t>Validate active product/SKU.</w:t>
      </w:r>
    </w:p>
    <w:p>
      <w:pPr>
        <w:pStyle w:val="ListBullet"/>
      </w:pPr>
      <w:r>
        <w:t>Revalidate current price.</w:t>
      </w:r>
    </w:p>
    <w:p>
      <w:pPr>
        <w:pStyle w:val="ListBullet"/>
      </w:pPr>
      <w:r>
        <w:t>Revalidate inventory/reservation.</w:t>
      </w:r>
    </w:p>
    <w:p>
      <w:pPr>
        <w:pStyle w:val="ListBullet"/>
      </w:pPr>
      <w:r>
        <w:t>Validate address ownership.</w:t>
      </w:r>
    </w:p>
    <w:p>
      <w:pPr>
        <w:pStyle w:val="ListBullet"/>
      </w:pPr>
      <w:r>
        <w:t>Validate pincode serviceability.</w:t>
      </w:r>
    </w:p>
    <w:p>
      <w:pPr>
        <w:pStyle w:val="ListBullet"/>
      </w:pPr>
      <w:r>
        <w:t>Resolve origin state.</w:t>
      </w:r>
    </w:p>
    <w:p>
      <w:pPr>
        <w:pStyle w:val="ListBullet"/>
      </w:pPr>
      <w:r>
        <w:t>Resolve HSN/GST.</w:t>
      </w:r>
    </w:p>
    <w:p>
      <w:pPr>
        <w:pStyle w:val="ListBullet"/>
      </w:pPr>
      <w:r>
        <w:t>Calculate all amounts on the server.</w:t>
      </w:r>
    </w:p>
    <w:p>
      <w:pPr>
        <w:pStyle w:val="ListBullet"/>
      </w:pPr>
      <w:r>
        <w:t>Return a structured checkout summary.</w:t>
      </w:r>
    </w:p>
    <w:p>
      <w:pPr>
        <w:pStyle w:val="ListBullet"/>
      </w:pPr>
      <w:r>
        <w:t>Reject stale/invalid checkout attempts with controlled errors.</w:t>
      </w:r>
    </w:p>
    <w:p>
      <w:pPr>
        <w:pStyle w:val="Heading1"/>
      </w:pPr>
      <w:r>
        <w:t>13. Phase 8 — Checkout Transaction Boundary</w:t>
      </w:r>
    </w:p>
    <w:p>
      <w:r>
        <w:t>Create only the minimum durable transaction context required for the subsequent Razorpay sprint. Do not implement the complete later order-management system.</w:t>
      </w:r>
    </w:p>
    <w:p>
      <w:pPr>
        <w:pStyle w:val="ListBullet"/>
      </w:pPr>
      <w:r>
        <w:t>Associate transaction context with authenticated customer.</w:t>
      </w:r>
    </w:p>
    <w:p>
      <w:pPr>
        <w:pStyle w:val="ListBullet"/>
      </w:pPr>
      <w:r>
        <w:t>Associate it with the relevant cart/checkout attempt.</w:t>
      </w:r>
    </w:p>
    <w:p>
      <w:pPr>
        <w:pStyle w:val="ListBullet"/>
      </w:pPr>
      <w:r>
        <w:t>Record authoritative amount basis.</w:t>
      </w:r>
    </w:p>
    <w:p>
      <w:pPr>
        <w:pStyle w:val="ListBullet"/>
      </w:pPr>
      <w:r>
        <w:t>Record selected address or approved address snapshot.</w:t>
      </w:r>
    </w:p>
    <w:p>
      <w:pPr>
        <w:pStyle w:val="ListBullet"/>
      </w:pPr>
      <w:r>
        <w:t>Record tax/HSN snapshot as appropriate.</w:t>
      </w:r>
    </w:p>
    <w:p>
      <w:pPr>
        <w:pStyle w:val="ListBullet"/>
      </w:pPr>
      <w:r>
        <w:t>Record a status suitable for payment initiation.</w:t>
      </w:r>
    </w:p>
    <w:p>
      <w:pPr>
        <w:pStyle w:val="ListBullet"/>
      </w:pPr>
      <w:r>
        <w:t>Allow safe later association with a Razorpay order/payment.</w:t>
      </w:r>
    </w:p>
    <w:p>
      <w:pPr>
        <w:pStyle w:val="ListBullet"/>
      </w:pPr>
      <w:r>
        <w:t>Protect transaction ownership with RLS/authorization.</w:t>
      </w:r>
    </w:p>
    <w:p>
      <w:pPr>
        <w:pStyle w:val="Heading1"/>
      </w:pPr>
      <w:r>
        <w:t>14. Phase 9 — API / Mobile Contract</w:t>
      </w:r>
    </w:p>
    <w:p>
      <w:pPr>
        <w:pStyle w:val="ListBullet"/>
      </w:pPr>
      <w:r>
        <w:t>Document request schema.</w:t>
      </w:r>
    </w:p>
    <w:p>
      <w:pPr>
        <w:pStyle w:val="ListBullet"/>
      </w:pPr>
      <w:r>
        <w:t>Document response schema.</w:t>
      </w:r>
    </w:p>
    <w:p>
      <w:pPr>
        <w:pStyle w:val="ListBullet"/>
      </w:pPr>
      <w:r>
        <w:t>Document authentication requirement.</w:t>
      </w:r>
    </w:p>
    <w:p>
      <w:pPr>
        <w:pStyle w:val="ListBullet"/>
      </w:pPr>
      <w:r>
        <w:t>Document validation errors.</w:t>
      </w:r>
    </w:p>
    <w:p>
      <w:pPr>
        <w:pStyle w:val="ListBullet"/>
      </w:pPr>
      <w:r>
        <w:t>Document idempotency expectations where needed.</w:t>
      </w:r>
    </w:p>
    <w:p>
      <w:pPr>
        <w:pStyle w:val="ListBullet"/>
      </w:pPr>
      <w:r>
        <w:t>Keep GST/calculation logic in shared server/database logic, not React.</w:t>
      </w:r>
    </w:p>
    <w:p>
      <w:pPr>
        <w:pStyle w:val="ListBullet"/>
      </w:pPr>
      <w:r>
        <w:t>Do not make localStorage the source of checkout truth.</w:t>
      </w:r>
    </w:p>
    <w:p>
      <w:pPr>
        <w:pStyle w:val="ListBullet"/>
      </w:pPr>
      <w:r>
        <w:t>Future Android/iOS clients must use the same commerce rules.</w:t>
      </w:r>
    </w:p>
    <w:p>
      <w:pPr>
        <w:pStyle w:val="Heading1"/>
      </w:pPr>
      <w:r>
        <w:t>15. Database Design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Entity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</w:tr>
      <w:tr>
        <w:tc>
          <w:tcPr>
            <w:tcW w:type="dxa" w:w="3408"/>
          </w:tcPr>
          <w:p>
            <w:r>
              <w:t>customer_addresses</w:t>
            </w:r>
          </w:p>
        </w:tc>
        <w:tc>
          <w:tcPr>
            <w:tcW w:type="dxa" w:w="3408"/>
          </w:tcPr>
          <w:p>
            <w:r>
              <w:t>Owned address book</w:t>
            </w:r>
          </w:p>
        </w:tc>
        <w:tc>
          <w:tcPr>
            <w:tcW w:type="dxa" w:w="3408"/>
          </w:tcPr>
          <w:p>
            <w:r>
              <w:t>Customer isolation/RLS</w:t>
            </w:r>
          </w:p>
        </w:tc>
      </w:tr>
      <w:tr>
        <w:tc>
          <w:tcPr>
            <w:tcW w:type="dxa" w:w="3408"/>
          </w:tcPr>
          <w:p>
            <w:r>
              <w:t>serviceable_pincodes</w:t>
            </w:r>
          </w:p>
        </w:tc>
        <w:tc>
          <w:tcPr>
            <w:tcW w:type="dxa" w:w="3408"/>
          </w:tcPr>
          <w:p>
            <w:r>
              <w:t>Delivery serviceability</w:t>
            </w:r>
          </w:p>
        </w:tc>
        <w:tc>
          <w:tcPr>
            <w:tcW w:type="dxa" w:w="3408"/>
          </w:tcPr>
          <w:p>
            <w:r>
              <w:t>Authoritative pincode/state</w:t>
            </w:r>
          </w:p>
        </w:tc>
      </w:tr>
      <w:tr>
        <w:tc>
          <w:tcPr>
            <w:tcW w:type="dxa" w:w="3408"/>
          </w:tcPr>
          <w:p>
            <w:r>
              <w:t>tax/HSN configuration</w:t>
            </w:r>
          </w:p>
        </w:tc>
        <w:tc>
          <w:tcPr>
            <w:tcW w:type="dxa" w:w="3408"/>
          </w:tcPr>
          <w:p>
            <w:r>
              <w:t>Tax authority</w:t>
            </w:r>
          </w:p>
        </w:tc>
        <w:tc>
          <w:tcPr>
            <w:tcW w:type="dxa" w:w="3408"/>
          </w:tcPr>
          <w:p>
            <w:r>
              <w:t>Deterministic GST</w:t>
            </w:r>
          </w:p>
        </w:tc>
      </w:tr>
      <w:tr>
        <w:tc>
          <w:tcPr>
            <w:tcW w:type="dxa" w:w="3408"/>
          </w:tcPr>
          <w:p>
            <w:r>
              <w:t>origin/warehouse</w:t>
            </w:r>
          </w:p>
        </w:tc>
        <w:tc>
          <w:tcPr>
            <w:tcW w:type="dxa" w:w="3408"/>
          </w:tcPr>
          <w:p>
            <w:r>
              <w:t>Seller state</w:t>
            </w:r>
          </w:p>
        </w:tc>
        <w:tc>
          <w:tcPr>
            <w:tcW w:type="dxa" w:w="3408"/>
          </w:tcPr>
          <w:p>
            <w:r>
              <w:t>Tax origin source</w:t>
            </w:r>
          </w:p>
        </w:tc>
      </w:tr>
      <w:tr>
        <w:tc>
          <w:tcPr>
            <w:tcW w:type="dxa" w:w="3408"/>
          </w:tcPr>
          <w:p>
            <w:r>
              <w:t>checkout/payment context</w:t>
            </w:r>
          </w:p>
        </w:tc>
        <w:tc>
          <w:tcPr>
            <w:tcW w:type="dxa" w:w="3408"/>
          </w:tcPr>
          <w:p>
            <w:r>
              <w:t>Payment handoff</w:t>
            </w:r>
          </w:p>
        </w:tc>
        <w:tc>
          <w:tcPr>
            <w:tcW w:type="dxa" w:w="3408"/>
          </w:tcPr>
          <w:p>
            <w:r>
              <w:t>Server authoritative</w:t>
            </w:r>
          </w:p>
        </w:tc>
      </w:tr>
      <w:tr>
        <w:tc>
          <w:tcPr>
            <w:tcW w:type="dxa" w:w="3408"/>
          </w:tcPr>
          <w:p>
            <w:r>
              <w:t>existing cart/cart_items</w:t>
            </w:r>
          </w:p>
        </w:tc>
        <w:tc>
          <w:tcPr>
            <w:tcW w:type="dxa" w:w="3408"/>
          </w:tcPr>
          <w:p>
            <w:r>
              <w:t>Checkout input</w:t>
            </w:r>
          </w:p>
        </w:tc>
        <w:tc>
          <w:tcPr>
            <w:tcW w:type="dxa" w:w="3408"/>
          </w:tcPr>
          <w:p>
            <w:r>
              <w:t>Reuse; do not duplicate</w:t>
            </w:r>
          </w:p>
        </w:tc>
      </w:tr>
      <w:tr>
        <w:tc>
          <w:tcPr>
            <w:tcW w:type="dxa" w:w="3408"/>
          </w:tcPr>
          <w:p>
            <w:r>
              <w:t>existing product/variant/SKU</w:t>
            </w:r>
          </w:p>
        </w:tc>
        <w:tc>
          <w:tcPr>
            <w:tcW w:type="dxa" w:w="3408"/>
          </w:tcPr>
          <w:p>
            <w:r>
              <w:t>Sellable identity</w:t>
            </w:r>
          </w:p>
        </w:tc>
        <w:tc>
          <w:tcPr>
            <w:tcW w:type="dxa" w:w="3408"/>
          </w:tcPr>
          <w:p>
            <w:r>
              <w:t>Reuse; do not duplicate</w:t>
            </w:r>
          </w:p>
        </w:tc>
      </w:tr>
      <w:tr>
        <w:tc>
          <w:tcPr>
            <w:tcW w:type="dxa" w:w="3408"/>
          </w:tcPr>
          <w:p>
            <w:r>
              <w:t>existing inventory/reservations</w:t>
            </w:r>
          </w:p>
        </w:tc>
        <w:tc>
          <w:tcPr>
            <w:tcW w:type="dxa" w:w="3408"/>
          </w:tcPr>
          <w:p>
            <w:r>
              <w:t>Stock authority</w:t>
            </w:r>
          </w:p>
        </w:tc>
        <w:tc>
          <w:tcPr>
            <w:tcW w:type="dxa" w:w="3408"/>
          </w:tcPr>
          <w:p>
            <w:r>
              <w:t>Revalidate transactionally</w:t>
            </w:r>
          </w:p>
        </w:tc>
      </w:tr>
    </w:tbl>
    <w:p>
      <w:r>
        <w:t>Antigravity must map these to actual existing tables first. Create only what is genuinely missing.</w:t>
      </w:r>
    </w:p>
    <w:p>
      <w:pPr>
        <w:pStyle w:val="Heading1"/>
      </w:pPr>
      <w:r>
        <w:t>16. RLS &amp; Security Acceptance</w:t>
      </w:r>
    </w:p>
    <w:p>
      <w:pPr>
        <w:pStyle w:val="ListBullet"/>
      </w:pPr>
      <w:r>
        <w:t>Customer A cannot read Customer B address.</w:t>
      </w:r>
    </w:p>
    <w:p>
      <w:pPr>
        <w:pStyle w:val="ListBullet"/>
      </w:pPr>
      <w:r>
        <w:t>Customer A cannot modify Customer B address.</w:t>
      </w:r>
    </w:p>
    <w:p>
      <w:pPr>
        <w:pStyle w:val="ListBullet"/>
      </w:pPr>
      <w:r>
        <w:t>Customer A cannot read Customer B checkout transaction.</w:t>
      </w:r>
    </w:p>
    <w:p>
      <w:pPr>
        <w:pStyle w:val="ListBullet"/>
      </w:pPr>
      <w:r>
        <w:t>Client cannot directly set final payable amount.</w:t>
      </w:r>
    </w:p>
    <w:p>
      <w:pPr>
        <w:pStyle w:val="ListBullet"/>
      </w:pPr>
      <w:r>
        <w:t>Client cannot directly set GST/HSN result.</w:t>
      </w:r>
    </w:p>
    <w:p>
      <w:pPr>
        <w:pStyle w:val="ListBullet"/>
      </w:pPr>
      <w:r>
        <w:t>Client cannot bypass pincode serviceability.</w:t>
      </w:r>
    </w:p>
    <w:p>
      <w:pPr>
        <w:pStyle w:val="ListBullet"/>
      </w:pPr>
      <w:r>
        <w:t>Client cannot manipulate another customer's cart.</w:t>
      </w:r>
    </w:p>
    <w:p>
      <w:pPr>
        <w:pStyle w:val="ListBullet"/>
      </w:pPr>
      <w:r>
        <w:t>Privileged/service operations use server-only credentials.</w:t>
      </w:r>
    </w:p>
    <w:p>
      <w:pPr>
        <w:pStyle w:val="ListBullet"/>
      </w:pPr>
      <w:r>
        <w:t>Razorpay secrets are never shipped to the browser.</w:t>
      </w:r>
    </w:p>
    <w:p>
      <w:pPr>
        <w:pStyle w:val="Heading1"/>
      </w:pPr>
      <w:r>
        <w:t>17. End-to-End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Expected</w:t>
            </w:r>
          </w:p>
        </w:tc>
      </w:tr>
      <w:tr>
        <w:tc>
          <w:tcPr>
            <w:tcW w:type="dxa" w:w="5112"/>
          </w:tcPr>
          <w:p>
            <w:r>
              <w:t>Valid cart + valid address + serviceable pincode</w:t>
            </w:r>
          </w:p>
        </w:tc>
        <w:tc>
          <w:tcPr>
            <w:tcW w:type="dxa" w:w="5112"/>
          </w:tcPr>
          <w:p>
            <w:r>
              <w:t>Checkout summary generated</w:t>
            </w:r>
          </w:p>
        </w:tc>
      </w:tr>
      <w:tr>
        <w:tc>
          <w:tcPr>
            <w:tcW w:type="dxa" w:w="5112"/>
          </w:tcPr>
          <w:p>
            <w:r>
              <w:t>Missing address</w:t>
            </w:r>
          </w:p>
        </w:tc>
        <w:tc>
          <w:tcPr>
            <w:tcW w:type="dxa" w:w="5112"/>
          </w:tcPr>
          <w:p>
            <w:r>
              <w:t>Checkout blocked</w:t>
            </w:r>
          </w:p>
        </w:tc>
      </w:tr>
      <w:tr>
        <w:tc>
          <w:tcPr>
            <w:tcW w:type="dxa" w:w="5112"/>
          </w:tcPr>
          <w:p>
            <w:r>
              <w:t>Address belongs to another customer</w:t>
            </w:r>
          </w:p>
        </w:tc>
        <w:tc>
          <w:tcPr>
            <w:tcW w:type="dxa" w:w="5112"/>
          </w:tcPr>
          <w:p>
            <w:r>
              <w:t>Denied</w:t>
            </w:r>
          </w:p>
        </w:tc>
      </w:tr>
      <w:tr>
        <w:tc>
          <w:tcPr>
            <w:tcW w:type="dxa" w:w="5112"/>
          </w:tcPr>
          <w:p>
            <w:r>
              <w:t>Invalid pincode</w:t>
            </w:r>
          </w:p>
        </w:tc>
        <w:tc>
          <w:tcPr>
            <w:tcW w:type="dxa" w:w="5112"/>
          </w:tcPr>
          <w:p>
            <w:r>
              <w:t>Checkout blocked</w:t>
            </w:r>
          </w:p>
        </w:tc>
      </w:tr>
      <w:tr>
        <w:tc>
          <w:tcPr>
            <w:tcW w:type="dxa" w:w="5112"/>
          </w:tcPr>
          <w:p>
            <w:r>
              <w:t>Non-serviceable pincode</w:t>
            </w:r>
          </w:p>
        </w:tc>
        <w:tc>
          <w:tcPr>
            <w:tcW w:type="dxa" w:w="5112"/>
          </w:tcPr>
          <w:p>
            <w:r>
              <w:t>Checkout blocked</w:t>
            </w:r>
          </w:p>
        </w:tc>
      </w:tr>
      <w:tr>
        <w:tc>
          <w:tcPr>
            <w:tcW w:type="dxa" w:w="5112"/>
          </w:tcPr>
          <w:p>
            <w:r>
              <w:t>Pincode resolves state</w:t>
            </w:r>
          </w:p>
        </w:tc>
        <w:tc>
          <w:tcPr>
            <w:tcW w:type="dxa" w:w="5112"/>
          </w:tcPr>
          <w:p>
            <w:r>
              <w:t>Server uses authoritative state</w:t>
            </w:r>
          </w:p>
        </w:tc>
      </w:tr>
      <w:tr>
        <w:tc>
          <w:tcPr>
            <w:tcW w:type="dxa" w:w="5112"/>
          </w:tcPr>
          <w:p>
            <w:r>
              <w:t>Intra-state delivery</w:t>
            </w:r>
          </w:p>
        </w:tc>
        <w:tc>
          <w:tcPr>
            <w:tcW w:type="dxa" w:w="5112"/>
          </w:tcPr>
          <w:p>
            <w:r>
              <w:t>CGST + SGST</w:t>
            </w:r>
          </w:p>
        </w:tc>
      </w:tr>
      <w:tr>
        <w:tc>
          <w:tcPr>
            <w:tcW w:type="dxa" w:w="5112"/>
          </w:tcPr>
          <w:p>
            <w:r>
              <w:t>Inter-state delivery</w:t>
            </w:r>
          </w:p>
        </w:tc>
        <w:tc>
          <w:tcPr>
            <w:tcW w:type="dxa" w:w="5112"/>
          </w:tcPr>
          <w:p>
            <w:r>
              <w:t>IGST</w:t>
            </w:r>
          </w:p>
        </w:tc>
      </w:tr>
      <w:tr>
        <w:tc>
          <w:tcPr>
            <w:tcW w:type="dxa" w:w="5112"/>
          </w:tcPr>
          <w:p>
            <w:r>
              <w:t>Cart price changed</w:t>
            </w:r>
          </w:p>
        </w:tc>
        <w:tc>
          <w:tcPr>
            <w:tcW w:type="dxa" w:w="5112"/>
          </w:tcPr>
          <w:p>
            <w:r>
              <w:t>Stale checkout detected</w:t>
            </w:r>
          </w:p>
        </w:tc>
      </w:tr>
      <w:tr>
        <w:tc>
          <w:tcPr>
            <w:tcW w:type="dxa" w:w="5112"/>
          </w:tcPr>
          <w:p>
            <w:r>
              <w:t>SKU deactivated</w:t>
            </w:r>
          </w:p>
        </w:tc>
        <w:tc>
          <w:tcPr>
            <w:tcW w:type="dxa" w:w="5112"/>
          </w:tcPr>
          <w:p>
            <w:r>
              <w:t>Checkout blocked</w:t>
            </w:r>
          </w:p>
        </w:tc>
      </w:tr>
      <w:tr>
        <w:tc>
          <w:tcPr>
            <w:tcW w:type="dxa" w:w="5112"/>
          </w:tcPr>
          <w:p>
            <w:r>
              <w:t>Stock changed</w:t>
            </w:r>
          </w:p>
        </w:tc>
        <w:tc>
          <w:tcPr>
            <w:tcW w:type="dxa" w:w="5112"/>
          </w:tcPr>
          <w:p>
            <w:r>
              <w:t>Checkout revalidated</w:t>
            </w:r>
          </w:p>
        </w:tc>
      </w:tr>
      <w:tr>
        <w:tc>
          <w:tcPr>
            <w:tcW w:type="dxa" w:w="5112"/>
          </w:tcPr>
          <w:p>
            <w:r>
              <w:t>Invalid quantity</w:t>
            </w:r>
          </w:p>
        </w:tc>
        <w:tc>
          <w:tcPr>
            <w:tcW w:type="dxa" w:w="5112"/>
          </w:tcPr>
          <w:p>
            <w:r>
              <w:t>Checkout blocked</w:t>
            </w:r>
          </w:p>
        </w:tc>
      </w:tr>
      <w:tr>
        <w:tc>
          <w:tcPr>
            <w:tcW w:type="dxa" w:w="5112"/>
          </w:tcPr>
          <w:p>
            <w:r>
              <w:t>Client changes subtotal</w:t>
            </w:r>
          </w:p>
        </w:tc>
        <w:tc>
          <w:tcPr>
            <w:tcW w:type="dxa" w:w="5112"/>
          </w:tcPr>
          <w:p>
            <w:r>
              <w:t>Ignored/rejected</w:t>
            </w:r>
          </w:p>
        </w:tc>
      </w:tr>
      <w:tr>
        <w:tc>
          <w:tcPr>
            <w:tcW w:type="dxa" w:w="5112"/>
          </w:tcPr>
          <w:p>
            <w:r>
              <w:t>Client changes tax</w:t>
            </w:r>
          </w:p>
        </w:tc>
        <w:tc>
          <w:tcPr>
            <w:tcW w:type="dxa" w:w="5112"/>
          </w:tcPr>
          <w:p>
            <w:r>
              <w:t>Ignored/rejected</w:t>
            </w:r>
          </w:p>
        </w:tc>
      </w:tr>
      <w:tr>
        <w:tc>
          <w:tcPr>
            <w:tcW w:type="dxa" w:w="5112"/>
          </w:tcPr>
          <w:p>
            <w:r>
              <w:t>Client changes final payable</w:t>
            </w:r>
          </w:p>
        </w:tc>
        <w:tc>
          <w:tcPr>
            <w:tcW w:type="dxa" w:w="5112"/>
          </w:tcPr>
          <w:p>
            <w:r>
              <w:t>Ignored/rejected</w:t>
            </w:r>
          </w:p>
        </w:tc>
      </w:tr>
      <w:tr>
        <w:tc>
          <w:tcPr>
            <w:tcW w:type="dxa" w:w="5112"/>
          </w:tcPr>
          <w:p>
            <w:r>
              <w:t>Rounding boundary</w:t>
            </w:r>
          </w:p>
        </w:tc>
        <w:tc>
          <w:tcPr>
            <w:tcW w:type="dxa" w:w="5112"/>
          </w:tcPr>
          <w:p>
            <w:r>
              <w:t>Deterministic result</w:t>
            </w:r>
          </w:p>
        </w:tc>
      </w:tr>
      <w:tr>
        <w:tc>
          <w:tcPr>
            <w:tcW w:type="dxa" w:w="5112"/>
          </w:tcPr>
          <w:p>
            <w:r>
              <w:t>Checkout retry</w:t>
            </w:r>
          </w:p>
        </w:tc>
        <w:tc>
          <w:tcPr>
            <w:tcW w:type="dxa" w:w="5112"/>
          </w:tcPr>
          <w:p>
            <w:r>
              <w:t>No unintended duplicate transaction</w:t>
            </w:r>
          </w:p>
        </w:tc>
      </w:tr>
      <w:tr>
        <w:tc>
          <w:tcPr>
            <w:tcW w:type="dxa" w:w="5112"/>
          </w:tcPr>
          <w:p>
            <w:r>
              <w:t>Customer A accesses B transaction</w:t>
            </w:r>
          </w:p>
        </w:tc>
        <w:tc>
          <w:tcPr>
            <w:tcW w:type="dxa" w:w="5112"/>
          </w:tcPr>
          <w:p>
            <w:r>
              <w:t>Denied</w:t>
            </w:r>
          </w:p>
        </w:tc>
      </w:tr>
    </w:tbl>
    <w:p>
      <w:pPr>
        <w:pStyle w:val="Heading1"/>
      </w:pPr>
      <w:r>
        <w:t>18. Testing Requirements</w:t>
      </w:r>
    </w:p>
    <w:p>
      <w:pPr>
        <w:pStyle w:val="ListBullet"/>
      </w:pPr>
      <w:r>
        <w:t>Unit tests for money calculations.</w:t>
      </w:r>
    </w:p>
    <w:p>
      <w:pPr>
        <w:pStyle w:val="ListBullet"/>
      </w:pPr>
      <w:r>
        <w:t>Unit tests for GST intra-state/inter-state logic.</w:t>
      </w:r>
    </w:p>
    <w:p>
      <w:pPr>
        <w:pStyle w:val="ListBullet"/>
      </w:pPr>
      <w:r>
        <w:t>Unit tests for rounding.</w:t>
      </w:r>
    </w:p>
    <w:p>
      <w:pPr>
        <w:pStyle w:val="ListBullet"/>
      </w:pPr>
      <w:r>
        <w:t>Unit/integration tests for pincode validation.</w:t>
      </w:r>
    </w:p>
    <w:p>
      <w:pPr>
        <w:pStyle w:val="ListBullet"/>
      </w:pPr>
      <w:r>
        <w:t>Integration tests for address ownership/RLS.</w:t>
      </w:r>
    </w:p>
    <w:p>
      <w:pPr>
        <w:pStyle w:val="ListBullet"/>
      </w:pPr>
      <w:r>
        <w:t>Integration tests for stale price detection.</w:t>
      </w:r>
    </w:p>
    <w:p>
      <w:pPr>
        <w:pStyle w:val="ListBullet"/>
      </w:pPr>
      <w:r>
        <w:t>Integration tests for inventory revalidation.</w:t>
      </w:r>
    </w:p>
    <w:p>
      <w:pPr>
        <w:pStyle w:val="ListBullet"/>
      </w:pPr>
      <w:r>
        <w:t>Integration tests for checkout transaction creation.</w:t>
      </w:r>
    </w:p>
    <w:p>
      <w:pPr>
        <w:pStyle w:val="ListBullet"/>
      </w:pPr>
      <w:r>
        <w:t>Playwright test for complete checkout UI flow up to payment handoff.</w:t>
      </w:r>
    </w:p>
    <w:p>
      <w:pPr>
        <w:pStyle w:val="ListBullet"/>
      </w:pPr>
      <w:r>
        <w:t>Use a test/mock payment boundary; do not integrate Razorpay in this sprint.</w:t>
      </w:r>
    </w:p>
    <w:p>
      <w:pPr>
        <w:pStyle w:val="Heading1"/>
      </w:pPr>
      <w:r>
        <w:t>19. Verification Commands</w:t>
      </w:r>
    </w:p>
    <w:p>
      <w:pPr>
        <w:pStyle w:val="NoSpacing"/>
      </w:pPr>
      <w:r>
        <w:rPr>
          <w:rFonts w:ascii="Consolas" w:hAnsi="Consolas"/>
          <w:sz w:val="18"/>
        </w:rPr>
        <w:t>npm run build</w:t>
        <w:br/>
        <w:t>npx tsc --noEmit</w:t>
        <w:br/>
        <w:t>npm run lint</w:t>
        <w:br/>
        <w:t>Run existing relevant Jest/integration tests.</w:t>
        <w:br/>
        <w:t>Run relevant Playwright E2E tests.</w:t>
        <w:br/>
        <w:t>Do not change configuration merely to make tests pass.</w:t>
      </w:r>
    </w:p>
    <w:p>
      <w:r>
        <w:t>Record exact results. Existing unrelated lint debt remains separately identified.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Customer can select/manage a valid address.</w:t>
      </w:r>
    </w:p>
    <w:p>
      <w:pPr>
        <w:pStyle w:val="ListBullet"/>
      </w:pPr>
      <w:r>
        <w:t>Pincode serviceability is server-authoritative.</w:t>
      </w:r>
    </w:p>
    <w:p>
      <w:pPr>
        <w:pStyle w:val="ListBullet"/>
      </w:pPr>
      <w:r>
        <w:t>Customer state is resolved correctly.</w:t>
      </w:r>
    </w:p>
    <w:p>
      <w:pPr>
        <w:pStyle w:val="ListBullet"/>
      </w:pPr>
      <w:r>
        <w:t>Origin state is authoritative.</w:t>
      </w:r>
    </w:p>
    <w:p>
      <w:pPr>
        <w:pStyle w:val="ListBullet"/>
      </w:pPr>
      <w:r>
        <w:t>HSN/GST is determined correctly.</w:t>
      </w:r>
    </w:p>
    <w:p>
      <w:pPr>
        <w:pStyle w:val="ListBullet"/>
      </w:pPr>
      <w:r>
        <w:t>CGST+SGST / IGST logic is correct.</w:t>
      </w:r>
    </w:p>
    <w:p>
      <w:pPr>
        <w:pStyle w:val="ListBullet"/>
      </w:pPr>
      <w:r>
        <w:t>Money uses approved safe representation.</w:t>
      </w:r>
    </w:p>
    <w:p>
      <w:pPr>
        <w:pStyle w:val="ListBullet"/>
      </w:pPr>
      <w:r>
        <w:t>Checkout totals are calculated server-side.</w:t>
      </w:r>
    </w:p>
    <w:p>
      <w:pPr>
        <w:pStyle w:val="ListBullet"/>
      </w:pPr>
      <w:r>
        <w:t>Client manipulation cannot alter authoritative totals.</w:t>
      </w:r>
    </w:p>
    <w:p>
      <w:pPr>
        <w:pStyle w:val="ListBullet"/>
      </w:pPr>
      <w:r>
        <w:t>Cart/product/price/inventory are revalidated.</w:t>
      </w:r>
    </w:p>
    <w:p>
      <w:pPr>
        <w:pStyle w:val="ListBullet"/>
      </w:pPr>
      <w:r>
        <w:t>Checkout transaction context is persisted safely.</w:t>
      </w:r>
    </w:p>
    <w:p>
      <w:pPr>
        <w:pStyle w:val="ListBullet"/>
      </w:pPr>
      <w:r>
        <w:t>RLS protects customer-owned data.</w:t>
      </w:r>
    </w:p>
    <w:p>
      <w:pPr>
        <w:pStyle w:val="ListBullet"/>
      </w:pPr>
      <w:r>
        <w:t>Future mobile clients can consume the same server contract.</w:t>
      </w:r>
    </w:p>
    <w:p>
      <w:pPr>
        <w:pStyle w:val="ListBullet"/>
      </w:pPr>
      <w:r>
        <w:t>Tests cover critical financial/security invariants.</w:t>
      </w:r>
    </w:p>
    <w:p>
      <w:pPr>
        <w:pStyle w:val="ListBullet"/>
      </w:pPr>
      <w:r>
        <w:t>Build/typecheck pass or failures are explicitly documented.</w:t>
      </w:r>
    </w:p>
    <w:p>
      <w:pPr>
        <w:pStyle w:val="ListBullet"/>
      </w:pPr>
      <w:r>
        <w:t>No unrelated code or schema changes were introduced.</w:t>
      </w:r>
    </w:p>
    <w:p>
      <w:pPr>
        <w:pStyle w:val="Heading1"/>
      </w:pPr>
      <w:r>
        <w:t>21. Explicitly Out of Scope</w:t>
      </w:r>
    </w:p>
    <w:p>
      <w:pPr>
        <w:pStyle w:val="ListBullet"/>
      </w:pPr>
      <w:r>
        <w:t>Razorpay API integration.</w:t>
      </w:r>
    </w:p>
    <w:p>
      <w:pPr>
        <w:pStyle w:val="ListBullet"/>
      </w:pPr>
      <w:r>
        <w:t>Razorpay webhooks/signature verification.</w:t>
      </w:r>
    </w:p>
    <w:p>
      <w:pPr>
        <w:pStyle w:val="ListBullet"/>
      </w:pPr>
      <w:r>
        <w:t>Payment reconciliation.</w:t>
      </w:r>
    </w:p>
    <w:p>
      <w:pPr>
        <w:pStyle w:val="ListBullet"/>
      </w:pPr>
      <w:r>
        <w:t>Complete order fulfilment/status system.</w:t>
      </w:r>
    </w:p>
    <w:p>
      <w:pPr>
        <w:pStyle w:val="ListBullet"/>
      </w:pPr>
      <w:r>
        <w:t>Invoice generation.</w:t>
      </w:r>
    </w:p>
    <w:p>
      <w:pPr>
        <w:pStyle w:val="ListBullet"/>
      </w:pPr>
      <w:r>
        <w:t>Reviews, recommendations and analytics.</w:t>
      </w:r>
    </w:p>
    <w:p>
      <w:pPr>
        <w:pStyle w:val="ListBullet"/>
      </w:pPr>
      <w:r>
        <w:t>Native Android/iOS UI.</w:t>
      </w:r>
    </w:p>
    <w:p>
      <w:pPr>
        <w:pStyle w:val="ListBullet"/>
      </w:pPr>
      <w:r>
        <w:t>Unrelated lint cleanup.</w:t>
      </w:r>
    </w:p>
    <w:p>
      <w:pPr>
        <w:pStyle w:val="ListBullet"/>
      </w:pPr>
      <w:r>
        <w:t>Unrelated authentication rewrite.</w:t>
      </w:r>
    </w:p>
    <w:p>
      <w:pPr>
        <w:pStyle w:val="Heading1"/>
      </w:pPr>
      <w:r>
        <w:t>22. Antigravity Execution Contract</w:t>
      </w:r>
    </w:p>
    <w:p>
      <w:pPr>
        <w:pStyle w:val="NoSpacing"/>
      </w:pPr>
      <w:r>
        <w:rPr>
          <w:rFonts w:ascii="Consolas" w:hAnsi="Consolas"/>
          <w:sz w:val="18"/>
        </w:rPr>
        <w:t>START THIS SPRINT IN PLANNING MODE ONLY.</w:t>
        <w:br/>
        <w:br/>
        <w:t>PROJECT ROOT:</w:t>
        <w:br/>
        <w:t>E:\Daily Management Complete</w:t>
        <w:br/>
        <w:br/>
        <w:t>CURRENT SPRINT:</w:t>
        <w:br/>
        <w:t>CHECKOUT + GST/HSN + ADDRESS + PINCODE</w:t>
        <w:br/>
        <w:br/>
        <w:t>FIRST:</w:t>
        <w:br/>
        <w:t>Inspect the existing Cart implementation and actual Supabase schema.</w:t>
        <w:br/>
        <w:t>Do not assume the previous audit is perfectly accurate.</w:t>
        <w:br/>
        <w:br/>
        <w:t>Verify:</w:t>
        <w:br/>
        <w:t>- cart/cart_items</w:t>
        <w:br/>
        <w:t>- products/variants/SKUs</w:t>
        <w:br/>
        <w:t>- prices</w:t>
        <w:br/>
        <w:t>- inventory/reservations</w:t>
        <w:br/>
        <w:t>- users/customers</w:t>
        <w:br/>
        <w:t>- addresses</w:t>
        <w:br/>
        <w:t>- pincode/serviceability</w:t>
        <w:br/>
        <w:t>- tax/HSN</w:t>
        <w:br/>
        <w:t>- RLS</w:t>
        <w:br/>
        <w:t>- migrations</w:t>
        <w:br/>
        <w:t>- existing APIs/server actions</w:t>
        <w:br/>
        <w:t>- tests</w:t>
        <w:br/>
        <w:br/>
        <w:t>Produce:</w:t>
        <w:br/>
        <w:t>1. Current-state findings</w:t>
        <w:br/>
        <w:t>2. Reusable structures</w:t>
        <w:br/>
        <w:t>3. Required database changes</w:t>
        <w:br/>
        <w:t>4. Required RLS changes</w:t>
        <w:br/>
        <w:t>5. Required API/server changes</w:t>
        <w:br/>
        <w:t>6. Required UI changes</w:t>
        <w:br/>
        <w:t>7. Money/tax calculation design</w:t>
        <w:br/>
        <w:t>8. Checkout transaction design</w:t>
        <w:br/>
        <w:t>9. Mobile compatibility assessment</w:t>
        <w:br/>
        <w:t>10. Migration sequence</w:t>
        <w:br/>
        <w:t>11. Test plan</w:t>
        <w:br/>
        <w:t>12. Risks</w:t>
        <w:br/>
        <w:t>13. Exact files to modify</w:t>
        <w:br/>
        <w:t>14. Exact tables/functions/policies to add/change</w:t>
        <w:br/>
        <w:t>15. Implementation sequence</w:t>
        <w:br/>
        <w:t>16. Rollback considerations</w:t>
        <w:br/>
        <w:br/>
        <w:t>DO NOT IMPLEMENT.</w:t>
        <w:br/>
        <w:t>STOP AND WAIT FOR HUMAN APPROVAL.</w:t>
        <w:br/>
        <w:br/>
        <w:t>After approval:</w:t>
        <w:br/>
        <w:t>Implement ONLY the approved plan.</w:t>
        <w:br/>
        <w:t>Run verification.</w:t>
        <w:br/>
        <w:t>Produce completion report.</w:t>
        <w:br/>
        <w:t>STOP.</w:t>
        <w:br/>
        <w:br/>
        <w:t>NO SILENT SCOPE EXPANSION.</w:t>
      </w:r>
    </w:p>
    <w:p>
      <w:pPr>
        <w:pStyle w:val="Heading1"/>
      </w:pPr>
      <w:r>
        <w:t>23. Final Sprint Gate</w:t>
      </w:r>
    </w:p>
    <w:p>
      <w:r>
        <w:rPr>
          <w:b/>
          <w:sz w:val="28"/>
        </w:rPr>
        <w:t>CHECKOUT SPRINT COMPLETE → READY FOR RAZORPAY</w:t>
      </w:r>
    </w:p>
    <w:p>
      <w:r>
        <w:t>Razorpay development may begin only after this sprint passes its acceptance tests and the checkout/payment handoff boundary is verified.</w:t>
      </w:r>
    </w:p>
    <w:p>
      <w:pPr>
        <w:pStyle w:val="Heading1"/>
      </w:pPr>
      <w:r>
        <w:t>24. Recommended Execution</w:t>
      </w:r>
    </w:p>
    <w:p>
      <w:r>
        <w:t>Do not paste the entire implementation plan into Antigravity and authorize coding immediately. Start with Section 22 in Planning Mode. Bring the resulting plan back for review, then authorize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