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Проектирование</w:t>
      </w:r>
    </w:p>
    <w:p w:rsidR="00000000" w:rsidDel="00000000" w:rsidP="00000000" w:rsidRDefault="00000000" w:rsidRPr="00000000" w14:paraId="00000007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Все пункты продолжать выполнять в Readme.md.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Описание типа приложения и выбранного технологического стека (Console App/Desktop/Mobile/Web MPA/ Web SPA/Cross-platform и т.д.);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Верхнеуровневое разбиение на компоненты (в следующих лабах сможете уточнить): на базовом уровне выделяем компонент доступа к данным, компонент бизнес-логики и компонент реализации UI. Отобразить диаграммой компонентов. Подумать про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принцип инверсии зависимостей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UML диаграммы классов для двух отдельных компонентов - компонента доступа к данным и компонента с бизнес-логикой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 не забыть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«модельны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классов сущностей: сущности базы данных, сущности системы и транспортные сущности. Если уровень транспортных сущностей пока сложно спроектировать, можно скопировать системные. Уточните их на следующих этапах)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1.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компонента доступа к данным рекомендуется рассмотреть использование паттерна Repository и его многочисленных аналогов.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08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2.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Для реализации компонента UI и его связи с остальным приложением рекомендуется рассмотреть использование MV*-подобного паттерна (MVC, MTV, MVP, MVVM, MVPVM, MVI и др.).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вы считаете, что бизнес логику логичнее разделить на несколько компонентов - разделяйте, но укажите причины этого решения.</w:t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Требования к технологическому стеку.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Рекомендуемые ЯП для использования в ЛР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Требование: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язык программирования должен быть полноценным ООП-языком со статической типизацией и поддержкой интерфейсов (полностью абстрактных классов).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1. Рекомендуемые языки: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C#, Java, Kotlin, Scala, C++, TypeScript, Delphi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Допустимые не полноценно ООП-языки (с учетом согласования с семинаристом способов реализации слоев луковичной чистой архитектуры, интерфейсов, инверсии зависимостей, компонентов и т.д.)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Go, Rust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3. Условно разрешенные языки (с учетом согласования с семинаристом)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 этом, требуется неукоснительное следование рекомендациям: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8"/>
            <w:szCs w:val="28"/>
            <w:u w:val="single"/>
            <w:rtl w:val="0"/>
          </w:rPr>
          <w:t xml:space="preserve">Методичка "Рекомендации по применению ЯП Python в курсе ППО" Жаров С.В.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4. Запрещенные языки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Ruby, PHP, Perl, JavaScript, 1С, Lua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Если планируется компонент UI на базе SPA-подхода, то вариант для этого компонента строго один - TypeScript, и компонентный фреймворк (Angular, React, Vue). При этом остальная часть ПO может быть выполнена на другом языке, естественно.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UHMdQHijQnUXg2e7bYSmtLlhFW6WAUnHsARnynSRCUU/edit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bQx7ZP9sdgZPjbMt1v701BjjxA==">CgMxLjA4AHIhMUNTOENRV0l6a1MtdVBOUHNSdEV4cVZqVGI1WUNhd203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2022-02-14T08:18:00Z</dcterms:created>
  <dc:creator>Бекасов Денис</dc:creator>
</cp:coreProperties>
</file>