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f3c9f11789574236" /><Relationship Type="http://schemas.openxmlformats.org/package/2006/relationships/metadata/core-properties" Target="/docProps/core.xml" Id="Ra0c061aa9db04d64" /><Relationship Type="http://schemas.openxmlformats.org/officeDocument/2006/relationships/extended-properties" Target="/docProps/app.xml" Id="R94d4d79653d24519" /><Relationship Type="http://schemas.openxmlformats.org/officeDocument/2006/relationships/custom-properties" Target="/docProps/custom.xml" Id="R4adc54d20227447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MNIST Handwritten Digit Recognition System</w:t>
      </w:r>
    </w:p>
    <w:p w14:paraId="00100002" w14:textId="00100003">
      <w:pPr>
        <w:pStyle w:val="Normal"/>
        <w:spacing w:after="160"/>
        <w:jc w:val="center"/>
      </w:pPr>
      <w:r>
        <w:rPr>
          <w:color w:val="555555"/>
          <w:sz w:val="28"/>
        </w:rPr>
        <w:t xml:space="preserve">A Complete End-to-End Machine Learning Web Application</w:t>
      </w:r>
    </w:p>
    <w:p w14:paraId="00100004" w14:textId="00100005">
      <w:pPr>
        <w:pStyle w:val="Normal"/>
        <w:spacing w:after="120"/>
        <w:jc w:val="center"/>
      </w:pPr>
      <w:r>
        <w:rPr>
          <w:b/>
          <w:color w:val="6C63FF"/>
          <w:sz w:val="26"/>
        </w:rPr>
        <w:t xml:space="preserve">Project Report</w:t>
      </w:r>
    </w:p>
    <w:p w14:paraId="00100006" w14:textId="00100007">
      <w:pPr>
        <w:pStyle w:val="Normal"/>
        <w:spacing w:after="120"/>
        <w:jc w:val="center"/>
      </w:pPr>
      <w:r>
        <w:rPr>
          <w:color w:val="777777"/>
          <w:sz w:val="22"/>
        </w:rPr>
        <w:t xml:space="preserve">Technology Stack: Python · TensorFlow/Keras · Flask · HTML/CSS/JavaScript</w:t>
      </w:r>
    </w:p>
    <w:p w14:paraId="00100008" w14:textId="00100009">
      <w:pPr>
        <w:pStyle w:val="Normal"/>
        <w:spacing w:after="960"/>
        <w:jc w:val="center"/>
      </w:pPr>
      <w:r>
        <w:rPr>
          <w:color w:val="777777"/>
          <w:sz w:val="22"/>
        </w:rPr>
        <w:t xml:space="preserve">Dataset: MNIST (60,000 training + 10,000 test samples)</w:t>
      </w:r>
    </w:p>
    <w:p w14:paraId="0010000A" w14:textId="0010000B">
      <w:pPr>
        <w:pStyle w:val="Heading1"/>
        <w:spacing w:after="200"/>
      </w:pPr>
      <w:r>
        <w:rPr>
          <w:b/>
          <w:sz w:val="36"/>
        </w:rPr>
        <w:t xml:space="preserve">Table of Contents</w:t>
      </w:r>
    </w:p>
    <w:p w14:paraId="0010000C" w14:textId="0010000D">
      <w:pPr>
        <w:pStyle w:val="Normal"/>
        <w:spacing w:after="80"/>
      </w:pPr>
      <w:r>
        <w:rPr>
          <w:sz w:val="22"/>
        </w:rPr>
        <w:t xml:space="preserve">1. Project Overview</w:t>
      </w:r>
    </w:p>
    <w:p w14:paraId="0010000E" w14:textId="0010000F">
      <w:pPr>
        <w:pStyle w:val="Normal"/>
        <w:spacing w:after="80"/>
      </w:pPr>
      <w:r>
        <w:rPr>
          <w:sz w:val="22"/>
        </w:rPr>
        <w:t xml:space="preserve">2. Objectives</w:t>
      </w:r>
    </w:p>
    <w:p w14:paraId="00100010" w14:textId="00100011">
      <w:pPr>
        <w:pStyle w:val="Normal"/>
        <w:spacing w:after="80"/>
      </w:pPr>
      <w:r>
        <w:rPr>
          <w:sz w:val="22"/>
        </w:rPr>
        <w:t xml:space="preserve">3. Technology Stack</w:t>
      </w:r>
    </w:p>
    <w:p w14:paraId="00100012" w14:textId="00100013">
      <w:pPr>
        <w:pStyle w:val="Normal"/>
        <w:spacing w:after="80"/>
      </w:pPr>
      <w:r>
        <w:rPr>
          <w:sz w:val="22"/>
        </w:rPr>
        <w:t xml:space="preserve">4. Project Structure</w:t>
      </w:r>
    </w:p>
    <w:p w14:paraId="00100014" w14:textId="00100015">
      <w:pPr>
        <w:pStyle w:val="Normal"/>
        <w:spacing w:after="80"/>
      </w:pPr>
      <w:r>
        <w:rPr>
          <w:sz w:val="22"/>
        </w:rPr>
        <w:t xml:space="preserve">5. Dataset Description</w:t>
      </w:r>
    </w:p>
    <w:p w14:paraId="00100016" w14:textId="00100017">
      <w:pPr>
        <w:pStyle w:val="Normal"/>
        <w:spacing w:after="80"/>
      </w:pPr>
      <w:r>
        <w:rPr>
          <w:sz w:val="22"/>
        </w:rPr>
        <w:t xml:space="preserve">6. Data Preprocessing</w:t>
      </w:r>
    </w:p>
    <w:p w14:paraId="00100018" w14:textId="00100019">
      <w:pPr>
        <w:pStyle w:val="Normal"/>
        <w:spacing w:after="80"/>
      </w:pPr>
      <w:r>
        <w:rPr>
          <w:sz w:val="22"/>
        </w:rPr>
        <w:t xml:space="preserve">7. Model Architecture</w:t>
      </w:r>
    </w:p>
    <w:p w14:paraId="0010001A" w14:textId="0010001B">
      <w:pPr>
        <w:pStyle w:val="Normal"/>
        <w:spacing w:after="80"/>
      </w:pPr>
      <w:r>
        <w:rPr>
          <w:sz w:val="22"/>
        </w:rPr>
        <w:t xml:space="preserve">8. Model Training</w:t>
      </w:r>
    </w:p>
    <w:p w14:paraId="0010001C" w14:textId="0010001D">
      <w:pPr>
        <w:pStyle w:val="Normal"/>
        <w:spacing w:after="80"/>
      </w:pPr>
      <w:r>
        <w:rPr>
          <w:sz w:val="22"/>
        </w:rPr>
        <w:t xml:space="preserve">9. Backend API (Flask)</w:t>
      </w:r>
    </w:p>
    <w:p w14:paraId="0010001E" w14:textId="0010001F">
      <w:pPr>
        <w:pStyle w:val="Normal"/>
        <w:spacing w:after="80"/>
      </w:pPr>
      <w:r>
        <w:rPr>
          <w:sz w:val="22"/>
        </w:rPr>
        <w:t xml:space="preserve">10. Frontend User Interface</w:t>
      </w:r>
    </w:p>
    <w:p w14:paraId="00100020" w14:textId="00100021">
      <w:pPr>
        <w:pStyle w:val="Normal"/>
        <w:spacing w:after="80"/>
      </w:pPr>
      <w:r>
        <w:rPr>
          <w:sz w:val="22"/>
        </w:rPr>
        <w:t xml:space="preserve">11. UI Screenshots &amp; Walkthrough</w:t>
      </w:r>
    </w:p>
    <w:p w14:paraId="00100022" w14:textId="00100023">
      <w:pPr>
        <w:pStyle w:val="Normal"/>
        <w:spacing w:after="80"/>
      </w:pPr>
      <w:r>
        <w:rPr>
          <w:sz w:val="22"/>
        </w:rPr>
        <w:t xml:space="preserve">12. Evaluation &amp; Results</w:t>
      </w:r>
    </w:p>
    <w:p w14:paraId="00100024" w14:textId="00100025">
      <w:pPr>
        <w:pStyle w:val="Normal"/>
        <w:spacing w:after="80"/>
      </w:pPr>
      <w:r>
        <w:rPr>
          <w:sz w:val="22"/>
        </w:rPr>
        <w:t xml:space="preserve">13. API Reference</w:t>
      </w:r>
    </w:p>
    <w:p w14:paraId="00100026" w14:textId="00100027">
      <w:pPr>
        <w:pStyle w:val="Normal"/>
        <w:spacing w:after="80"/>
      </w:pPr>
      <w:r>
        <w:rPr>
          <w:sz w:val="22"/>
        </w:rPr>
        <w:t xml:space="preserve">14. How to Run</w:t>
      </w:r>
    </w:p>
    <w:p w14:paraId="00100028" w14:textId="00100029">
      <w:pPr>
        <w:pStyle w:val="Normal"/>
        <w:spacing w:after="720"/>
      </w:pPr>
      <w:r>
        <w:rPr>
          <w:sz w:val="22"/>
        </w:rPr>
        <w:t xml:space="preserve">15. Conclusion</w:t>
      </w:r>
    </w:p>
    <w:p w14:paraId="0010002A" w14:textId="0010002B">
      <w:pPr>
        <w:pStyle w:val="Heading1"/>
        <w:spacing w:before="360" w:after="160"/>
      </w:pPr>
      <w:r>
        <w:rPr>
          <w:b/>
          <w:color w:val="1F2328"/>
          <w:sz w:val="36"/>
        </w:rPr>
        <w:t xml:space="preserve">1. Project Overview</w:t>
      </w:r>
    </w:p>
    <w:p w14:paraId="0010002C" w14:textId="0010002D">
      <w:pPr>
        <w:pStyle w:val="Normal"/>
        <w:spacing w:after="160"/>
      </w:pPr>
      <w:r>
        <w:rPr>
          <w:sz w:val="22"/>
        </w:rPr>
        <w:t xml:space="preserve">This project implements a complete, production-ready Handwritten Digit Recognition system using the MNIST dataset. It combines a deep Convolutional Neural Network (CNN) trained with TensorFlow/Keras, a RESTful Flask backend, and an interactive web frontend — all integrated into a single deployable application.</w:t>
      </w:r>
    </w:p>
    <w:p w14:paraId="0010002E" w14:textId="0010002F">
      <w:pPr>
        <w:pStyle w:val="Normal"/>
        <w:spacing w:after="160"/>
      </w:pPr>
      <w:r>
        <w:rPr>
          <w:sz w:val="22"/>
        </w:rPr>
        <w:t xml:space="preserve">Users can interact with the system in two ways: by drawing a digit directly on an HTML5 canvas with their mouse or finger, or by uploading an existing image file. The system processes the input, runs it through the trained model, and instantly returns the predicted digit along with a confidence score and a full probability distribution bar chart for all 10 digit classes (0–9).</w:t>
      </w:r>
    </w:p>
    <w:p w14:paraId="00100030" w14:textId="00100031">
      <w:pPr>
        <w:pStyle w:val="Heading1"/>
        <w:spacing w:before="360" w:after="160"/>
      </w:pPr>
      <w:r>
        <w:rPr>
          <w:b/>
          <w:color w:val="1F2328"/>
          <w:sz w:val="36"/>
        </w:rPr>
        <w:t xml:space="preserve">2. Objectives</w:t>
      </w:r>
    </w:p>
    <w:p w14:paraId="00100032" w14:textId="00100033">
      <w:pPr>
        <w:pStyle w:val="Normal"/>
        <w:spacing w:after="80"/>
      </w:pPr>
      <w:r>
        <w:rPr>
          <w:sz w:val="22"/>
        </w:rPr>
        <w:t xml:space="preserve">The key objectives of this project are:</w:t>
      </w:r>
    </w:p>
    <w:p w14:paraId="00100034" w14:textId="00100035">
      <w:pPr>
        <w:pStyle w:val="Normal"/>
        <w:spacing w:after="60"/>
      </w:pPr>
      <w:r>
        <w:rPr>
          <w:sz w:val="22"/>
        </w:rPr>
        <w:t xml:space="preserve">• Load and parse the raw MNIST binary (.idx) files without relying on pre-packaged dataset loaders</w:t>
      </w:r>
    </w:p>
    <w:p w14:paraId="00100036" w14:textId="00100037">
      <w:pPr>
        <w:pStyle w:val="Normal"/>
        <w:spacing w:after="60"/>
      </w:pPr>
      <w:r>
        <w:rPr>
          <w:sz w:val="22"/>
        </w:rPr>
        <w:t xml:space="preserve">• Preprocess images: normalise pixel values, add channel dimension, and apply data augmentation</w:t>
      </w:r>
    </w:p>
    <w:p w14:paraId="00100038" w14:textId="00100039">
      <w:pPr>
        <w:pStyle w:val="Normal"/>
        <w:spacing w:after="60"/>
      </w:pPr>
      <w:r>
        <w:rPr>
          <w:sz w:val="22"/>
        </w:rPr>
        <w:t xml:space="preserve">• Design, train, and evaluate a deep CNN achieving ≥99% test accuracy on the MNIST test set</w:t>
      </w:r>
    </w:p>
    <w:p w14:paraId="0010003A" w14:textId="0010003B">
      <w:pPr>
        <w:pStyle w:val="Normal"/>
        <w:spacing w:after="60"/>
      </w:pPr>
      <w:r>
        <w:rPr>
          <w:sz w:val="22"/>
        </w:rPr>
        <w:t xml:space="preserve">• Expose the trained model as a REST API using Flask with support for file uploads and canvas base64 images</w:t>
      </w:r>
    </w:p>
    <w:p w14:paraId="0010003C" w14:textId="0010003D">
      <w:pPr>
        <w:pStyle w:val="Normal"/>
        <w:spacing w:after="60"/>
      </w:pPr>
      <w:r>
        <w:rPr>
          <w:sz w:val="22"/>
        </w:rPr>
        <w:t xml:space="preserve">• Build a fully responsive, user-friendly frontend with three tabs: Draw, Upload, and Model Info</w:t>
      </w:r>
    </w:p>
    <w:p w14:paraId="0010003E" w14:textId="0010003F">
      <w:pPr>
        <w:pStyle w:val="Normal"/>
        <w:spacing w:after="320"/>
      </w:pPr>
      <w:r>
        <w:rPr>
          <w:sz w:val="22"/>
        </w:rPr>
        <w:t xml:space="preserve">• Generate and display training curves, confusion matrix, and classification report</w:t>
      </w:r>
    </w:p>
    <w:p w14:paraId="00100040" w14:textId="00100041">
      <w:pPr>
        <w:pStyle w:val="Heading1"/>
        <w:spacing w:before="360" w:after="200"/>
      </w:pPr>
      <w:r>
        <w:rPr>
          <w:b/>
          <w:color w:val="1F2328"/>
          <w:sz w:val="36"/>
        </w:rPr>
        <w:t xml:space="preserve">3. Technology Stack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2" w14:textId="00100043">
            <w:r>
              <w:t xml:space="preserve">Layer</w:t>
            </w:r>
          </w:p>
        </w:tc>
        <w:tc>
          <w:p w14:paraId="00100044" w14:textId="00100045">
            <w:r>
              <w:t xml:space="preserve">Technology</w:t>
            </w:r>
          </w:p>
        </w:tc>
        <w:tc>
          <w:p w14:paraId="00100046" w14:textId="00100047">
            <w:r>
              <w:t xml:space="preserve">Purpose</w:t>
            </w:r>
          </w:p>
        </w:tc>
      </w:tr>
      <w:tr>
        <w:trPr/>
        <w:tc>
          <w:p w14:paraId="00100048" w14:textId="00100049">
            <w:r>
              <w:t xml:space="preserve">Machine Learning</w:t>
            </w:r>
          </w:p>
        </w:tc>
        <w:tc>
          <w:p w14:paraId="0010004A" w14:textId="0010004B">
            <w:r>
              <w:t xml:space="preserve">TensorFlow 2.16 / Keras</w:t>
            </w:r>
          </w:p>
        </w:tc>
        <w:tc>
          <w:p w14:paraId="0010004C" w14:textId="0010004D">
            <w:r>
              <w:t xml:space="preserve">CNN model definition, training, inference</w:t>
            </w:r>
          </w:p>
        </w:tc>
      </w:tr>
      <w:tr>
        <w:trPr/>
        <w:tc>
          <w:p w14:paraId="0010004E" w14:textId="0010004F">
            <w:r>
              <w:t xml:space="preserve">Image Processing</w:t>
            </w:r>
          </w:p>
        </w:tc>
        <w:tc>
          <w:p w14:paraId="00100050" w14:textId="00100051">
            <w:r>
              <w:t xml:space="preserve">Pillow (PIL) 10.3</w:t>
            </w:r>
          </w:p>
        </w:tc>
        <w:tc>
          <w:p w14:paraId="00100052" w14:textId="00100053">
            <w:r>
              <w:t xml:space="preserve">Image decoding, greyscale conversion, resizing</w:t>
            </w:r>
          </w:p>
        </w:tc>
      </w:tr>
      <w:tr>
        <w:trPr/>
        <w:tc>
          <w:p w14:paraId="00100054" w14:textId="00100055">
            <w:r>
              <w:t xml:space="preserve">Data Science</w:t>
            </w:r>
          </w:p>
        </w:tc>
        <w:tc>
          <w:p w14:paraId="00100056" w14:textId="00100057">
            <w:r>
              <w:t xml:space="preserve">NumPy 1.26, scikit-learn 1.5</w:t>
            </w:r>
          </w:p>
        </w:tc>
        <w:tc>
          <w:p w14:paraId="00100058" w14:textId="00100059">
            <w:r>
              <w:t xml:space="preserve">Array ops, confusion matrix, classification report</w:t>
            </w:r>
          </w:p>
        </w:tc>
      </w:tr>
      <w:tr>
        <w:trPr/>
        <w:tc>
          <w:p w14:paraId="0010005A" w14:textId="0010005B">
            <w:r>
              <w:t xml:space="preserve">Visualisation</w:t>
            </w:r>
          </w:p>
        </w:tc>
        <w:tc>
          <w:p w14:paraId="0010005C" w14:textId="0010005D">
            <w:r>
              <w:t xml:space="preserve">Matplotlib 3.9, Seaborn 0.13</w:t>
            </w:r>
          </w:p>
        </w:tc>
        <w:tc>
          <w:p w14:paraId="0010005E" w14:textId="0010005F">
            <w:r>
              <w:t xml:space="preserve">Training curves, confusion matrix heatmap</w:t>
            </w:r>
          </w:p>
        </w:tc>
      </w:tr>
      <w:tr>
        <w:trPr/>
        <w:tc>
          <w:p w14:paraId="00100060" w14:textId="00100061">
            <w:r>
              <w:t xml:space="preserve">Backend</w:t>
            </w:r>
          </w:p>
        </w:tc>
        <w:tc>
          <w:p w14:paraId="00100062" w14:textId="00100063">
            <w:r>
              <w:t xml:space="preserve">Flask 3.0, Flask-CORS 4.0</w:t>
            </w:r>
          </w:p>
        </w:tc>
        <w:tc>
          <w:p w14:paraId="00100064" w14:textId="00100065">
            <w:r>
              <w:t xml:space="preserve">REST API, routing, CORS, static file serving</w:t>
            </w:r>
          </w:p>
        </w:tc>
      </w:tr>
      <w:tr>
        <w:trPr/>
        <w:tc>
          <w:p w14:paraId="00100066" w14:textId="00100067">
            <w:r>
              <w:t xml:space="preserve">Frontend</w:t>
            </w:r>
          </w:p>
        </w:tc>
        <w:tc>
          <w:p w14:paraId="00100068" w14:textId="00100069">
            <w:r>
              <w:t xml:space="preserve">HTML5, CSS3, Vanilla JS</w:t>
            </w:r>
          </w:p>
        </w:tc>
        <w:tc>
          <w:p w14:paraId="0010006A" w14:textId="0010006B">
            <w:r>
              <w:t xml:space="preserve">SPA with canvas drawing, file upload, result display</w:t>
            </w:r>
          </w:p>
        </w:tc>
      </w:tr>
      <w:tr>
        <w:trPr/>
        <w:tc>
          <w:p w14:paraId="0010006C" w14:textId="0010006D">
            <w:r>
              <w:t xml:space="preserve">Model Storage</w:t>
            </w:r>
          </w:p>
        </w:tc>
        <w:tc>
          <w:p w14:paraId="0010006E" w14:textId="0010006F">
            <w:r>
              <w:t xml:space="preserve">HDF5 / h5py</w:t>
            </w:r>
          </w:p>
        </w:tc>
        <w:tc>
          <w:p w14:paraId="00100070" w14:textId="00100071">
            <w:r>
              <w:t xml:space="preserve">Saving and loading trained model weights</w:t>
            </w:r>
          </w:p>
        </w:tc>
      </w:tr>
      <w:tr>
        <w:trPr/>
        <w:tc>
          <w:p w14:paraId="00100072" w14:textId="00100073">
            <w:r>
              <w:t xml:space="preserve">Language</w:t>
            </w:r>
          </w:p>
        </w:tc>
        <w:tc>
          <w:p w14:paraId="00100074" w14:textId="00100075">
            <w:r>
              <w:t xml:space="preserve">Python 3.10+</w:t>
            </w:r>
          </w:p>
        </w:tc>
        <w:tc>
          <w:p w14:paraId="00100076" w14:textId="00100077">
            <w:r>
              <w:t xml:space="preserve">All backend scripts and training pipeline</w:t>
            </w:r>
          </w:p>
        </w:tc>
      </w:tr>
    </w:tbl>
    <w:p w14:paraId="00100078" w14:textId="00100079">
      <w:pPr>
        <w:spacing w:after="160"/>
      </w:pPr>
      <w:r>
        <w:rPr/>
        <w:t xml:space="preserve"/>
      </w:r>
    </w:p>
    <w:p w14:paraId="0010007A" w14:textId="0010007B">
      <w:pPr>
        <w:pStyle w:val="Heading1"/>
        <w:spacing w:before="360" w:after="160"/>
      </w:pPr>
      <w:r>
        <w:rPr>
          <w:b/>
          <w:color w:val="1F2328"/>
          <w:sz w:val="36"/>
        </w:rPr>
        <w:t xml:space="preserve">4. Project Structure</w:t>
      </w:r>
    </w:p>
    <w:p w14:paraId="0010007C" w14:textId="0010007D">
      <w:pPr>
        <w:pStyle w:val="Normal"/>
        <w:spacing w:after="120"/>
      </w:pPr>
      <w:r>
        <w:rPr>
          <w:sz w:val="22"/>
        </w:rPr>
        <w:t xml:space="preserve">The project is organized as follows:</w:t>
      </w:r>
    </w:p>
    <w:p w14:paraId="0010007E" w14:textId="0010007F">
      <w:pPr>
        <w:pStyle w:val="Normal"/>
        <w:spacing w:after="40"/>
      </w:pPr>
      <w:r>
        <w:rPr>
          <w:b/>
          <w:color w:val="1F4E79"/>
          <w:sz w:val="20"/>
        </w:rPr>
        <w:t xml:space="preserve">MNIST_Project/</w:t>
      </w:r>
    </w:p>
    <w:p w14:paraId="00100080" w14:textId="00100081">
      <w:pPr>
        <w:pStyle w:val="Normal"/>
        <w:spacing w:after="40"/>
      </w:pPr>
      <w:r>
        <w:rPr>
          <w:color w:val="333333"/>
          <w:sz w:val="20"/>
        </w:rPr>
        <w:t xml:space="preserve">├── train_model.py         → CNN training pipeline (data loading, augmentation, training, plot generation)</w:t>
      </w:r>
    </w:p>
    <w:p w14:paraId="00100082" w14:textId="00100083">
      <w:pPr>
        <w:pStyle w:val="Normal"/>
        <w:spacing w:after="40"/>
      </w:pPr>
      <w:r>
        <w:rPr>
          <w:color w:val="333333"/>
          <w:sz w:val="20"/>
        </w:rPr>
        <w:t xml:space="preserve">├── evaluate_model.py      → Standalone evaluation (metrics, confusion matrix, sample predictions grid)</w:t>
      </w:r>
    </w:p>
    <w:p w14:paraId="00100084" w14:textId="00100085">
      <w:pPr>
        <w:pStyle w:val="Normal"/>
        <w:spacing w:after="40"/>
      </w:pPr>
      <w:r>
        <w:rPr>
          <w:color w:val="333333"/>
          <w:sz w:val="20"/>
        </w:rPr>
        <w:t xml:space="preserve">├── app.py                 → Flask REST API (serves frontend + POST /predict endpoint)</w:t>
      </w:r>
    </w:p>
    <w:p w14:paraId="00100086" w14:textId="00100087">
      <w:pPr>
        <w:pStyle w:val="Normal"/>
        <w:spacing w:after="40"/>
      </w:pPr>
      <w:r>
        <w:rPr>
          <w:color w:val="333333"/>
          <w:sz w:val="20"/>
        </w:rPr>
        <w:t xml:space="preserve">├── requirements.txt       → Pinned Python dependency list</w:t>
      </w:r>
    </w:p>
    <w:p w14:paraId="00100088" w14:textId="00100089">
      <w:pPr>
        <w:pStyle w:val="Normal"/>
        <w:spacing w:after="40"/>
      </w:pPr>
      <w:r>
        <w:rPr>
          <w:color w:val="333333"/>
          <w:sz w:val="20"/>
        </w:rPr>
        <w:t xml:space="preserve">├── mnist_model.h5         → Saved best model (created after training)</w:t>
      </w:r>
    </w:p>
    <w:p w14:paraId="0010008A" w14:textId="0010008B">
      <w:pPr>
        <w:pStyle w:val="Normal"/>
        <w:spacing w:after="40"/>
      </w:pPr>
      <w:r>
        <w:rPr>
          <w:color w:val="333333"/>
          <w:sz w:val="20"/>
        </w:rPr>
        <w:t xml:space="preserve">├── classification_report.txt → Per-class precision, recall, F1 (created after training)</w:t>
      </w:r>
    </w:p>
    <w:p w14:paraId="0010008C" w14:textId="0010008D">
      <w:pPr>
        <w:pStyle w:val="Normal"/>
        <w:spacing w:after="40"/>
      </w:pPr>
      <w:r>
        <w:rPr>
          <w:color w:val="333333"/>
          <w:sz w:val="20"/>
        </w:rPr>
        <w:t xml:space="preserve">├── train-images.idx3-ubyte   → MNIST raw binary: 60,000 training images</w:t>
      </w:r>
    </w:p>
    <w:p w14:paraId="0010008E" w14:textId="0010008F">
      <w:pPr>
        <w:pStyle w:val="Normal"/>
        <w:spacing w:after="40"/>
      </w:pPr>
      <w:r>
        <w:rPr>
          <w:color w:val="333333"/>
          <w:sz w:val="20"/>
        </w:rPr>
        <w:t xml:space="preserve">├── train-labels.idx1-ubyte   → MNIST raw binary: 60,000 training labels</w:t>
      </w:r>
    </w:p>
    <w:p w14:paraId="00100090" w14:textId="00100091">
      <w:pPr>
        <w:pStyle w:val="Normal"/>
        <w:spacing w:after="40"/>
      </w:pPr>
      <w:r>
        <w:rPr>
          <w:color w:val="333333"/>
          <w:sz w:val="20"/>
        </w:rPr>
        <w:t xml:space="preserve">├── t10k-images.idx3-ubyte    → MNIST raw binary: 10,000 test images</w:t>
      </w:r>
    </w:p>
    <w:p w14:paraId="00100092" w14:textId="00100093">
      <w:pPr>
        <w:pStyle w:val="Normal"/>
        <w:spacing w:after="40"/>
      </w:pPr>
      <w:r>
        <w:rPr>
          <w:color w:val="333333"/>
          <w:sz w:val="20"/>
        </w:rPr>
        <w:t xml:space="preserve">├── t10k-labels.idx1-ubyte    → MNIST raw binary: 10,000 test labels</w:t>
      </w:r>
    </w:p>
    <w:p w14:paraId="00100094" w14:textId="00100095">
      <w:pPr>
        <w:pStyle w:val="Normal"/>
        <w:spacing w:after="40"/>
      </w:pPr>
      <w:r>
        <w:rPr>
          <w:color w:val="333333"/>
          <w:sz w:val="20"/>
        </w:rPr>
        <w:t xml:space="preserve">└── static/</w:t>
      </w:r>
    </w:p>
    <w:p w14:paraId="00100096" w14:textId="00100097">
      <w:pPr>
        <w:pStyle w:val="Normal"/>
        <w:spacing w:after="40"/>
      </w:pPr>
      <w:r>
        <w:rPr>
          <w:color w:val="333333"/>
          <w:sz w:val="20"/>
        </w:rPr>
        <w:t xml:space="preserve">    ├── index.html            → Full SPA frontend (722 lines, all CSS+JS inline)</w:t>
      </w:r>
    </w:p>
    <w:p w14:paraId="00100098" w14:textId="00100099">
      <w:pPr>
        <w:pStyle w:val="Normal"/>
        <w:spacing w:after="40"/>
      </w:pPr>
      <w:r>
        <w:rPr>
          <w:color w:val="333333"/>
          <w:sz w:val="20"/>
        </w:rPr>
        <w:t xml:space="preserve">    ├── plots/                → Generated PNG plots (training_curves, confusion_matrix, sample_predictions)</w:t>
      </w:r>
    </w:p>
    <w:p w14:paraId="0010009A" w14:textId="0010009B">
      <w:pPr>
        <w:pStyle w:val="Normal"/>
        <w:spacing w:after="320"/>
      </w:pPr>
      <w:r>
        <w:rPr>
          <w:color w:val="333333"/>
          <w:sz w:val="20"/>
        </w:rPr>
        <w:t xml:space="preserve">    └── uploads/              → Temporary directory for uploaded images</w:t>
      </w:r>
    </w:p>
    <w:p w14:paraId="0010009C" w14:textId="0010009D">
      <w:pPr>
        <w:pStyle w:val="Heading1"/>
        <w:spacing w:before="360" w:after="160"/>
      </w:pPr>
      <w:r>
        <w:rPr>
          <w:b/>
          <w:color w:val="1F2328"/>
          <w:sz w:val="36"/>
        </w:rPr>
        <w:t xml:space="preserve">5. Dataset Description</w:t>
      </w:r>
    </w:p>
    <w:p w14:paraId="0010009E" w14:textId="0010009F">
      <w:pPr>
        <w:pStyle w:val="Normal"/>
        <w:spacing w:after="160"/>
      </w:pPr>
      <w:r>
        <w:rPr>
          <w:sz w:val="22"/>
        </w:rPr>
        <w:t xml:space="preserve">The MNIST (Modified National Institute of Standards and Technology) dataset is the benchmark dataset for handwritten digit recognition. It contains 70,000 greyscale images of handwritten digits (0–9) split into 60,000 training samples and 10,000 test samples.</w:t>
      </w:r>
    </w:p>
    <w:p w14:paraId="001000A0" w14:textId="001000A1">
      <w:pPr>
        <w:pStyle w:val="Normal"/>
        <w:spacing w:after="160"/>
      </w:pPr>
      <w:r>
        <w:rPr>
          <w:sz w:val="22"/>
        </w:rPr>
        <w:t xml:space="preserve">Each image is 28×28 pixels with a single greyscale channel. Pixel values range from 0 (black background) to 255 (white digit). The raw files are stored in the IDX binary format — a simple byte-stream format with a magic number header.</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A2" w14:textId="001000A3">
            <w:r>
              <w:t xml:space="preserve">Property</w:t>
            </w:r>
          </w:p>
        </w:tc>
        <w:tc>
          <w:p w14:paraId="001000A4" w14:textId="001000A5">
            <w:r>
              <w:t xml:space="preserve">Value</w:t>
            </w:r>
          </w:p>
        </w:tc>
      </w:tr>
      <w:tr>
        <w:trPr/>
        <w:tc>
          <w:p w14:paraId="001000A6" w14:textId="001000A7">
            <w:r>
              <w:t xml:space="preserve">Total Samples</w:t>
            </w:r>
          </w:p>
        </w:tc>
        <w:tc>
          <w:p w14:paraId="001000A8" w14:textId="001000A9">
            <w:r>
              <w:t xml:space="preserve">70,000</w:t>
            </w:r>
          </w:p>
        </w:tc>
      </w:tr>
      <w:tr>
        <w:trPr/>
        <w:tc>
          <w:p w14:paraId="001000AA" w14:textId="001000AB">
            <w:r>
              <w:t xml:space="preserve">Training Samples</w:t>
            </w:r>
          </w:p>
        </w:tc>
        <w:tc>
          <w:p w14:paraId="001000AC" w14:textId="001000AD">
            <w:r>
              <w:t xml:space="preserve">60,000</w:t>
            </w:r>
          </w:p>
        </w:tc>
      </w:tr>
      <w:tr>
        <w:trPr/>
        <w:tc>
          <w:p w14:paraId="001000AE" w14:textId="001000AF">
            <w:r>
              <w:t xml:space="preserve">Test Samples</w:t>
            </w:r>
          </w:p>
        </w:tc>
        <w:tc>
          <w:p w14:paraId="001000B0" w14:textId="001000B1">
            <w:r>
              <w:t xml:space="preserve">10,000</w:t>
            </w:r>
          </w:p>
        </w:tc>
      </w:tr>
      <w:tr>
        <w:trPr/>
        <w:tc>
          <w:p w14:paraId="001000B2" w14:textId="001000B3">
            <w:r>
              <w:t xml:space="preserve">Image Dimensions</w:t>
            </w:r>
          </w:p>
        </w:tc>
        <w:tc>
          <w:p w14:paraId="001000B4" w14:textId="001000B5">
            <w:r>
              <w:t xml:space="preserve">28 × 28 pixels</w:t>
            </w:r>
          </w:p>
        </w:tc>
      </w:tr>
      <w:tr>
        <w:trPr/>
        <w:tc>
          <w:p w14:paraId="001000B6" w14:textId="001000B7">
            <w:r>
              <w:t xml:space="preserve">Classes</w:t>
            </w:r>
          </w:p>
        </w:tc>
        <w:tc>
          <w:p w14:paraId="001000B8" w14:textId="001000B9">
            <w:r>
              <w:t xml:space="preserve">10 (digits 0–9)</w:t>
            </w:r>
          </w:p>
        </w:tc>
      </w:tr>
    </w:tbl>
    <w:p w14:paraId="001000BA" w14:textId="001000BB">
      <w:pPr>
        <w:spacing w:after="160"/>
      </w:pPr>
      <w:r>
        <w:rPr/>
        <w:t xml:space="preserve"/>
      </w:r>
    </w:p>
    <w:p w14:paraId="001000BC" w14:textId="001000BD">
      <w:pPr>
        <w:pStyle w:val="Heading1"/>
        <w:spacing w:before="360" w:after="160"/>
      </w:pPr>
      <w:r>
        <w:rPr>
          <w:b/>
          <w:color w:val="1F2328"/>
          <w:sz w:val="36"/>
        </w:rPr>
        <w:t xml:space="preserve">6. Data Preprocessing</w:t>
      </w:r>
    </w:p>
    <w:p w14:paraId="001000BE" w14:textId="001000BF">
      <w:pPr>
        <w:pStyle w:val="Normal"/>
        <w:spacing w:after="120"/>
      </w:pPr>
      <w:r>
        <w:rPr>
          <w:sz w:val="22"/>
        </w:rPr>
        <w:t xml:space="preserve">The preprocessing pipeline in train_model.py follows these steps:</w:t>
      </w:r>
    </w:p>
    <w:p w14:paraId="001000C0" w14:textId="001000C1">
      <w:pPr>
        <w:pStyle w:val="Normal"/>
        <w:spacing w:after="100"/>
      </w:pPr>
      <w:r>
        <w:rPr>
          <w:sz w:val="22"/>
        </w:rPr>
        <w:t xml:space="preserve">Step 1 — Binary File Parsing: The raw IDX files are parsed using Python's struct module, reading the magic number, count, rows, and columns from the file header, then loading the raw byte data into NumPy arrays.</w:t>
      </w:r>
    </w:p>
    <w:p w14:paraId="001000C2" w14:textId="001000C3">
      <w:pPr>
        <w:pStyle w:val="Normal"/>
        <w:spacing w:after="100"/>
      </w:pPr>
      <w:r>
        <w:rPr>
          <w:sz w:val="22"/>
        </w:rPr>
        <w:t xml:space="preserve">Step 2 — Normalisation: Pixel values are cast from uint8 [0, 255] to float32 [0.0, 1.0] by dividing by 255.0. This stabilises gradient flow during training.</w:t>
      </w:r>
    </w:p>
    <w:p w14:paraId="001000C4" w14:textId="001000C5">
      <w:pPr>
        <w:pStyle w:val="Normal"/>
        <w:spacing w:after="100"/>
      </w:pPr>
      <w:r>
        <w:rPr>
          <w:sz w:val="22"/>
        </w:rPr>
        <w:t xml:space="preserve">Step 3 — Channel Dimension: A channel axis is added via NumPy broadcasting (shape changes from (N, 28, 28) to (N, 28, 28, 1)) to match the 4D input tensor expected by Keras Conv2D layers.</w:t>
      </w:r>
    </w:p>
    <w:p w14:paraId="001000C6" w14:textId="001000C7">
      <w:pPr>
        <w:pStyle w:val="Normal"/>
        <w:spacing w:after="100"/>
      </w:pPr>
      <w:r>
        <w:rPr>
          <w:sz w:val="22"/>
        </w:rPr>
        <w:t xml:space="preserve">Step 4 — Data Augmentation (training only): A Keras ImageDataGenerator applies random perturbations at training time — rotation up to ±10°, width/height shift up to 10% of image size, and zoom up to 10%. This regularises the model and improves generalisation to real-world handwriting.</w:t>
      </w:r>
    </w:p>
    <w:p w14:paraId="001000C8" w14:textId="001000C9">
      <w:pPr>
        <w:pStyle w:val="Normal"/>
        <w:spacing w:after="320"/>
      </w:pPr>
      <w:r>
        <w:rPr>
          <w:sz w:val="22"/>
        </w:rPr>
        <w:t xml:space="preserve">Step 5 — Inference Preprocessing (app.py): For user-submitted images, the pipeline additionally handles RGBA→RGB conversion, smart background detection (border pixel sampling), automatic inversion to ensure white-digit-on-black format, tight bounding-box crop, aspect-ratio-preserving padding, and final LANCZOS resize to 28×28.</w:t>
      </w:r>
    </w:p>
    <w:p w14:paraId="001000CA" w14:textId="001000CB">
      <w:pPr>
        <w:pStyle w:val="Heading1"/>
        <w:spacing w:before="360" w:after="160"/>
      </w:pPr>
      <w:r>
        <w:rPr>
          <w:b/>
          <w:color w:val="1F2328"/>
          <w:sz w:val="36"/>
        </w:rPr>
        <w:t xml:space="preserve">7. Model Architecture</w:t>
      </w:r>
    </w:p>
    <w:p w14:paraId="001000CC" w14:textId="001000CD">
      <w:pPr>
        <w:pStyle w:val="Normal"/>
        <w:spacing w:after="160"/>
      </w:pPr>
      <w:r>
        <w:rPr>
          <w:sz w:val="22"/>
        </w:rPr>
        <w:t xml:space="preserve">The model is a deep Convolutional Neural Network (CNN) built with Keras Sequential API. It consists of two convolutional blocks followed by a fully-connected classifier head.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CE" w14:textId="001000CF">
            <w:r>
              <w:t xml:space="preserve">Layer</w:t>
            </w:r>
          </w:p>
        </w:tc>
        <w:tc>
          <w:p w14:paraId="001000D0" w14:textId="001000D1">
            <w:r>
              <w:t xml:space="preserve">Configuration</w:t>
            </w:r>
          </w:p>
        </w:tc>
        <w:tc>
          <w:p w14:paraId="001000D2" w14:textId="001000D3">
            <w:r>
              <w:t xml:space="preserve">Output Shape</w:t>
            </w:r>
          </w:p>
        </w:tc>
      </w:tr>
      <w:tr>
        <w:trPr/>
        <w:tc>
          <w:p w14:paraId="001000D4" w14:textId="001000D5">
            <w:r>
              <w:t xml:space="preserve">Input</w:t>
            </w:r>
          </w:p>
        </w:tc>
        <w:tc>
          <w:p w14:paraId="001000D6" w14:textId="001000D7">
            <w:r>
              <w:t xml:space="preserve">—</w:t>
            </w:r>
          </w:p>
        </w:tc>
        <w:tc>
          <w:p w14:paraId="001000D8" w14:textId="001000D9">
            <w:r>
              <w:t xml:space="preserve">(28, 28, 1)</w:t>
            </w:r>
          </w:p>
        </w:tc>
      </w:tr>
      <w:tr>
        <w:trPr/>
        <w:tc>
          <w:p w14:paraId="001000DA" w14:textId="001000DB">
            <w:r>
              <w:t xml:space="preserve">Conv2D + BatchNorm</w:t>
            </w:r>
          </w:p>
        </w:tc>
        <w:tc>
          <w:p w14:paraId="001000DC" w14:textId="001000DD">
            <w:r>
              <w:t xml:space="preserve">32 filters, 3×3, same, ReLU</w:t>
            </w:r>
          </w:p>
        </w:tc>
        <w:tc>
          <w:p w14:paraId="001000DE" w14:textId="001000DF">
            <w:r>
              <w:t xml:space="preserve">(28, 28, 32)</w:t>
            </w:r>
          </w:p>
        </w:tc>
      </w:tr>
      <w:tr>
        <w:trPr/>
        <w:tc>
          <w:p w14:paraId="001000E0" w14:textId="001000E1">
            <w:r>
              <w:t xml:space="preserve">Conv2D + BatchNorm</w:t>
            </w:r>
          </w:p>
        </w:tc>
        <w:tc>
          <w:p w14:paraId="001000E2" w14:textId="001000E3">
            <w:r>
              <w:t xml:space="preserve">32 filters, 3×3, same, ReLU</w:t>
            </w:r>
          </w:p>
        </w:tc>
        <w:tc>
          <w:p w14:paraId="001000E4" w14:textId="001000E5">
            <w:r>
              <w:t xml:space="preserve">(28, 28, 32)</w:t>
            </w:r>
          </w:p>
        </w:tc>
      </w:tr>
      <w:tr>
        <w:trPr/>
        <w:tc>
          <w:p w14:paraId="001000E6" w14:textId="001000E7">
            <w:r>
              <w:t xml:space="preserve">MaxPooling2D</w:t>
            </w:r>
          </w:p>
        </w:tc>
        <w:tc>
          <w:p w14:paraId="001000E8" w14:textId="001000E9">
            <w:r>
              <w:t xml:space="preserve">pool size (2, 2)</w:t>
            </w:r>
          </w:p>
        </w:tc>
        <w:tc>
          <w:p w14:paraId="001000EA" w14:textId="001000EB">
            <w:r>
              <w:t xml:space="preserve">(14, 14, 32)</w:t>
            </w:r>
          </w:p>
        </w:tc>
      </w:tr>
      <w:tr>
        <w:trPr/>
        <w:tc>
          <w:p w14:paraId="001000EC" w14:textId="001000ED">
            <w:r>
              <w:t xml:space="preserve">Dropout</w:t>
            </w:r>
          </w:p>
        </w:tc>
        <w:tc>
          <w:p w14:paraId="001000EE" w14:textId="001000EF">
            <w:r>
              <w:t xml:space="preserve">rate = 0.25</w:t>
            </w:r>
          </w:p>
        </w:tc>
        <w:tc>
          <w:p w14:paraId="001000F0" w14:textId="001000F1">
            <w:r>
              <w:t xml:space="preserve">(14, 14, 32)</w:t>
            </w:r>
          </w:p>
        </w:tc>
      </w:tr>
      <w:tr>
        <w:trPr/>
        <w:tc>
          <w:p w14:paraId="001000F2" w14:textId="001000F3">
            <w:r>
              <w:t xml:space="preserve">Conv2D + BatchNorm</w:t>
            </w:r>
          </w:p>
        </w:tc>
        <w:tc>
          <w:p w14:paraId="001000F4" w14:textId="001000F5">
            <w:r>
              <w:t xml:space="preserve">64 filters, 3×3, same, ReLU</w:t>
            </w:r>
          </w:p>
        </w:tc>
        <w:tc>
          <w:p w14:paraId="001000F6" w14:textId="001000F7">
            <w:r>
              <w:t xml:space="preserve">(14, 14, 64)</w:t>
            </w:r>
          </w:p>
        </w:tc>
      </w:tr>
      <w:tr>
        <w:trPr/>
        <w:tc>
          <w:p w14:paraId="001000F8" w14:textId="001000F9">
            <w:r>
              <w:t xml:space="preserve">Conv2D + BatchNorm</w:t>
            </w:r>
          </w:p>
        </w:tc>
        <w:tc>
          <w:p w14:paraId="001000FA" w14:textId="001000FB">
            <w:r>
              <w:t xml:space="preserve">64 filters, 3×3, same, ReLU</w:t>
            </w:r>
          </w:p>
        </w:tc>
        <w:tc>
          <w:p w14:paraId="001000FC" w14:textId="001000FD">
            <w:r>
              <w:t xml:space="preserve">(14, 14, 64)</w:t>
            </w:r>
          </w:p>
        </w:tc>
      </w:tr>
      <w:tr>
        <w:trPr/>
        <w:tc>
          <w:p w14:paraId="001000FE" w14:textId="001000FF">
            <w:r>
              <w:t xml:space="preserve">MaxPooling2D</w:t>
            </w:r>
          </w:p>
        </w:tc>
        <w:tc>
          <w:p w14:paraId="00100100" w14:textId="00100101">
            <w:r>
              <w:t xml:space="preserve">pool size (2, 2)</w:t>
            </w:r>
          </w:p>
        </w:tc>
        <w:tc>
          <w:p w14:paraId="00100102" w14:textId="00100103">
            <w:r>
              <w:t xml:space="preserve">(7, 7, 64)</w:t>
            </w:r>
          </w:p>
        </w:tc>
      </w:tr>
      <w:tr>
        <w:trPr/>
        <w:tc>
          <w:p w14:paraId="00100104" w14:textId="00100105">
            <w:r>
              <w:t xml:space="preserve">Dropout</w:t>
            </w:r>
          </w:p>
        </w:tc>
        <w:tc>
          <w:p w14:paraId="00100106" w14:textId="00100107">
            <w:r>
              <w:t xml:space="preserve">rate = 0.25</w:t>
            </w:r>
          </w:p>
        </w:tc>
        <w:tc>
          <w:p w14:paraId="00100108" w14:textId="00100109">
            <w:r>
              <w:t xml:space="preserve">(7, 7, 64)</w:t>
            </w:r>
          </w:p>
        </w:tc>
      </w:tr>
      <w:tr>
        <w:trPr/>
        <w:tc>
          <w:p w14:paraId="0010010A" w14:textId="0010010B">
            <w:r>
              <w:t xml:space="preserve">Flatten</w:t>
            </w:r>
          </w:p>
        </w:tc>
        <w:tc>
          <w:p w14:paraId="0010010C" w14:textId="0010010D">
            <w:r>
              <w:t xml:space="preserve">—</w:t>
            </w:r>
          </w:p>
        </w:tc>
        <w:tc>
          <w:p w14:paraId="0010010E" w14:textId="0010010F">
            <w:r>
              <w:t xml:space="preserve">(3136,)</w:t>
            </w:r>
          </w:p>
        </w:tc>
      </w:tr>
      <w:tr>
        <w:trPr/>
        <w:tc>
          <w:p w14:paraId="00100110" w14:textId="00100111">
            <w:r>
              <w:t xml:space="preserve">Dense + BatchNorm</w:t>
            </w:r>
          </w:p>
        </w:tc>
        <w:tc>
          <w:p w14:paraId="00100112" w14:textId="00100113">
            <w:r>
              <w:t xml:space="preserve">256 units, ReLU</w:t>
            </w:r>
          </w:p>
        </w:tc>
        <w:tc>
          <w:p w14:paraId="00100114" w14:textId="00100115">
            <w:r>
              <w:t xml:space="preserve">(256,)</w:t>
            </w:r>
          </w:p>
        </w:tc>
      </w:tr>
      <w:tr>
        <w:trPr/>
        <w:tc>
          <w:p w14:paraId="00100116" w14:textId="00100117">
            <w:r>
              <w:t xml:space="preserve">Dropout</w:t>
            </w:r>
          </w:p>
        </w:tc>
        <w:tc>
          <w:p w14:paraId="00100118" w14:textId="00100119">
            <w:r>
              <w:t xml:space="preserve">rate = 0.5</w:t>
            </w:r>
          </w:p>
        </w:tc>
        <w:tc>
          <w:p w14:paraId="0010011A" w14:textId="0010011B">
            <w:r>
              <w:t xml:space="preserve">(256,)</w:t>
            </w:r>
          </w:p>
        </w:tc>
      </w:tr>
      <w:tr>
        <w:trPr/>
        <w:tc>
          <w:p w14:paraId="0010011C" w14:textId="0010011D">
            <w:r>
              <w:t xml:space="preserve">Dense (Output)</w:t>
            </w:r>
          </w:p>
        </w:tc>
        <w:tc>
          <w:p w14:paraId="0010011E" w14:textId="0010011F">
            <w:r>
              <w:t xml:space="preserve">10 units, Softmax</w:t>
            </w:r>
          </w:p>
        </w:tc>
        <w:tc>
          <w:p w14:paraId="00100120" w14:textId="00100121">
            <w:r>
              <w:t xml:space="preserve">(10,)</w:t>
            </w:r>
          </w:p>
        </w:tc>
      </w:tr>
    </w:tbl>
    <w:p w14:paraId="00100122" w14:textId="00100123">
      <w:pPr>
        <w:spacing w:after="120"/>
      </w:pPr>
      <w:r>
        <w:rPr/>
        <w:t xml:space="preserve"/>
      </w:r>
    </w:p>
    <w:p w14:paraId="00100124" w14:textId="00100125">
      <w:pPr>
        <w:pStyle w:val="Heading1"/>
        <w:spacing w:before="200" w:after="120"/>
      </w:pPr>
      <w:r>
        <w:rPr>
          <w:b/>
          <w:color w:val="1F4E79"/>
          <w:sz w:val="28"/>
        </w:rPr>
        <w:t xml:space="preserve">Design Rationale</w:t>
      </w:r>
    </w:p>
    <w:p w14:paraId="00100126" w14:textId="00100127">
      <w:pPr>
        <w:pStyle w:val="Normal"/>
        <w:spacing w:after="60"/>
      </w:pPr>
      <w:r>
        <w:rPr>
          <w:sz w:val="22"/>
        </w:rPr>
        <w:t xml:space="preserve">• Two Conv2D layers per block increase receptive field without losing spatial resolution.</w:t>
      </w:r>
    </w:p>
    <w:p w14:paraId="00100128" w14:textId="00100129">
      <w:pPr>
        <w:pStyle w:val="Normal"/>
        <w:spacing w:after="60"/>
      </w:pPr>
      <w:r>
        <w:rPr>
          <w:sz w:val="22"/>
        </w:rPr>
        <w:t xml:space="preserve">• BatchNormalization after each convolution accelerates training and acts as regularisation.</w:t>
      </w:r>
    </w:p>
    <w:p w14:paraId="0010012A" w14:textId="0010012B">
      <w:pPr>
        <w:pStyle w:val="Normal"/>
        <w:spacing w:after="60"/>
      </w:pPr>
      <w:r>
        <w:rPr>
          <w:sz w:val="22"/>
        </w:rPr>
        <w:t xml:space="preserve">• MaxPooling halves the spatial dimensions, reducing computation and adding translation invariance.</w:t>
      </w:r>
    </w:p>
    <w:p w14:paraId="0010012C" w14:textId="0010012D">
      <w:pPr>
        <w:pStyle w:val="Normal"/>
        <w:spacing w:after="60"/>
      </w:pPr>
      <w:r>
        <w:rPr>
          <w:sz w:val="22"/>
        </w:rPr>
        <w:t xml:space="preserve">• Dropout(0.25) after pooling and Dropout(0.5) before the final dense layer prevent overfitting.</w:t>
      </w:r>
    </w:p>
    <w:p w14:paraId="0010012E" w14:textId="0010012F">
      <w:pPr>
        <w:pStyle w:val="Normal"/>
        <w:spacing w:after="320"/>
      </w:pPr>
      <w:r>
        <w:rPr>
          <w:sz w:val="22"/>
        </w:rPr>
        <w:t xml:space="preserve">• Dense(256) with BatchNorm provides a rich feature representation before the 10-class softmax output.</w:t>
      </w:r>
    </w:p>
    <w:p w14:paraId="00100130" w14:textId="00100131">
      <w:pPr>
        <w:pStyle w:val="Heading1"/>
        <w:spacing w:before="360" w:after="160"/>
      </w:pPr>
      <w:r>
        <w:rPr>
          <w:b/>
          <w:color w:val="1F2328"/>
          <w:sz w:val="36"/>
        </w:rPr>
        <w:t xml:space="preserve">8. Model Training</w:t>
      </w:r>
    </w:p>
    <w:p w14:paraId="00100132" w14:textId="00100133">
      <w:pPr>
        <w:pStyle w:val="Normal"/>
        <w:spacing w:after="120"/>
      </w:pPr>
      <w:r>
        <w:rPr>
          <w:b/>
          <w:sz w:val="24"/>
        </w:rPr>
        <w:t xml:space="preserve">Training Configuration:</w:t>
      </w:r>
    </w:p>
    <w:tbl>
      <w:tblPr>
        <w:tblW w:w="35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34" w14:textId="00100135">
            <w:r>
              <w:t xml:space="preserve">Parameter</w:t>
            </w:r>
          </w:p>
        </w:tc>
        <w:tc>
          <w:p w14:paraId="00100136" w14:textId="00100137">
            <w:r>
              <w:t xml:space="preserve">Value</w:t>
            </w:r>
          </w:p>
        </w:tc>
      </w:tr>
      <w:tr>
        <w:trPr/>
        <w:tc>
          <w:p w14:paraId="00100138" w14:textId="00100139">
            <w:r>
              <w:t xml:space="preserve">Optimizer</w:t>
            </w:r>
          </w:p>
        </w:tc>
        <w:tc>
          <w:p w14:paraId="0010013A" w14:textId="0010013B">
            <w:r>
              <w:t xml:space="preserve">Adam (lr = 1e-3)</w:t>
            </w:r>
          </w:p>
        </w:tc>
      </w:tr>
      <w:tr>
        <w:trPr/>
        <w:tc>
          <w:p w14:paraId="0010013C" w14:textId="0010013D">
            <w:r>
              <w:t xml:space="preserve">Loss Function</w:t>
            </w:r>
          </w:p>
        </w:tc>
        <w:tc>
          <w:p w14:paraId="0010013E" w14:textId="0010013F">
            <w:r>
              <w:t xml:space="preserve">Sparse Categorical Cross-Entropy</w:t>
            </w:r>
          </w:p>
        </w:tc>
      </w:tr>
      <w:tr>
        <w:trPr/>
        <w:tc>
          <w:p w14:paraId="00100140" w14:textId="00100141">
            <w:r>
              <w:t xml:space="preserve">Batch Size</w:t>
            </w:r>
          </w:p>
        </w:tc>
        <w:tc>
          <w:p w14:paraId="00100142" w14:textId="00100143">
            <w:r>
              <w:t xml:space="preserve">128</w:t>
            </w:r>
          </w:p>
        </w:tc>
      </w:tr>
      <w:tr>
        <w:trPr/>
        <w:tc>
          <w:p w14:paraId="00100144" w14:textId="00100145">
            <w:r>
              <w:t xml:space="preserve">Max Epochs</w:t>
            </w:r>
          </w:p>
        </w:tc>
        <w:tc>
          <w:p w14:paraId="00100146" w14:textId="00100147">
            <w:r>
              <w:t xml:space="preserve">20 (early stopping enabled)</w:t>
            </w:r>
          </w:p>
        </w:tc>
      </w:tr>
      <w:tr>
        <w:trPr/>
        <w:tc>
          <w:p w14:paraId="00100148" w14:textId="00100149">
            <w:r>
              <w:t xml:space="preserve">Metric</w:t>
            </w:r>
          </w:p>
        </w:tc>
        <w:tc>
          <w:p w14:paraId="0010014A" w14:textId="0010014B">
            <w:r>
              <w:t xml:space="preserve">Accuracy</w:t>
            </w:r>
          </w:p>
        </w:tc>
      </w:tr>
      <w:tr>
        <w:trPr/>
        <w:tc>
          <w:p w14:paraId="0010014C" w14:textId="0010014D">
            <w:r>
              <w:t xml:space="preserve">Validation Split</w:t>
            </w:r>
          </w:p>
        </w:tc>
        <w:tc>
          <w:p w14:paraId="0010014E" w14:textId="0010014F">
            <w:r>
              <w:t xml:space="preserve">Test set (10,000 samples)</w:t>
            </w:r>
          </w:p>
        </w:tc>
      </w:tr>
      <w:tr>
        <w:trPr/>
        <w:tc>
          <w:p w14:paraId="00100150" w14:textId="00100151">
            <w:r>
              <w:t xml:space="preserve">Random Seed</w:t>
            </w:r>
          </w:p>
        </w:tc>
        <w:tc>
          <w:p w14:paraId="00100152" w14:textId="00100153">
            <w:r>
              <w:t xml:space="preserve">42 (reproducibility)</w:t>
            </w:r>
          </w:p>
        </w:tc>
      </w:tr>
    </w:tbl>
    <w:p w14:paraId="00100154" w14:textId="00100155">
      <w:pPr>
        <w:spacing w:after="160"/>
      </w:pPr>
      <w:r>
        <w:rPr/>
        <w:t xml:space="preserve"/>
      </w:r>
    </w:p>
    <w:p w14:paraId="00100156" w14:textId="00100157">
      <w:pPr>
        <w:pStyle w:val="Normal"/>
        <w:spacing w:after="120"/>
      </w:pPr>
      <w:r>
        <w:rPr>
          <w:b/>
          <w:sz w:val="24"/>
        </w:rPr>
        <w:t xml:space="preserve">Callbacks Used During Training:</w:t>
      </w:r>
    </w:p>
    <w:p w14:paraId="00100158" w14:textId="00100159">
      <w:pPr>
        <w:pStyle w:val="Normal"/>
        <w:spacing w:after="80"/>
      </w:pPr>
      <w:r>
        <w:rPr>
          <w:sz w:val="22"/>
        </w:rPr>
        <w:t xml:space="preserve">• ModelCheckpoint — saves the best model weights based on val_accuracy to mnist_model.h5 at each epoch.</w:t>
      </w:r>
    </w:p>
    <w:p w14:paraId="0010015A" w14:textId="0010015B">
      <w:pPr>
        <w:pStyle w:val="Normal"/>
        <w:spacing w:after="80"/>
      </w:pPr>
      <w:r>
        <w:rPr>
          <w:sz w:val="22"/>
        </w:rPr>
        <w:t xml:space="preserve">• EarlyStopping — monitors val_loss, stops training if no improvement for 6 epochs, and restores the best weights.</w:t>
      </w:r>
    </w:p>
    <w:p w14:paraId="0010015C" w14:textId="0010015D">
      <w:pPr>
        <w:pStyle w:val="Normal"/>
        <w:spacing w:after="320"/>
      </w:pPr>
      <w:r>
        <w:rPr>
          <w:sz w:val="22"/>
        </w:rPr>
        <w:t xml:space="preserve">• ReduceLROnPlateau — halves the learning rate when val_loss stagnates for 3 consecutive epochs, allowing fine-grained convergence.</w:t>
      </w:r>
    </w:p>
    <w:p w14:paraId="0010015E" w14:textId="0010015F">
      <w:pPr>
        <w:pStyle w:val="Heading1"/>
        <w:spacing w:before="360" w:after="160"/>
      </w:pPr>
      <w:r>
        <w:rPr>
          <w:b/>
          <w:color w:val="1F2328"/>
          <w:sz w:val="36"/>
        </w:rPr>
        <w:t xml:space="preserve">9. Backend API (Flask)</w:t>
      </w:r>
    </w:p>
    <w:p w14:paraId="00100160" w14:textId="00100161">
      <w:pPr>
        <w:pStyle w:val="Normal"/>
        <w:spacing w:after="160"/>
      </w:pPr>
      <w:r>
        <w:rPr>
          <w:sz w:val="22"/>
        </w:rPr>
        <w:t xml:space="preserve">The Flask application (app.py) serves as the bridge between the trained model and the web frontend. It implements three routes: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62" w14:textId="00100163">
            <w:r>
              <w:t xml:space="preserve">Method</w:t>
            </w:r>
          </w:p>
        </w:tc>
        <w:tc>
          <w:p w14:paraId="00100164" w14:textId="00100165">
            <w:r>
              <w:t xml:space="preserve">Route</w:t>
            </w:r>
          </w:p>
        </w:tc>
        <w:tc>
          <w:p w14:paraId="00100166" w14:textId="00100167">
            <w:r>
              <w:t xml:space="preserve">Description</w:t>
            </w:r>
          </w:p>
        </w:tc>
      </w:tr>
      <w:tr>
        <w:trPr/>
        <w:tc>
          <w:p w14:paraId="00100168" w14:textId="00100169">
            <w:r>
              <w:t xml:space="preserve">GET</w:t>
            </w:r>
          </w:p>
        </w:tc>
        <w:tc>
          <w:p w14:paraId="0010016A" w14:textId="0010016B">
            <w:r>
              <w:t xml:space="preserve">/</w:t>
            </w:r>
          </w:p>
        </w:tc>
        <w:tc>
          <w:p w14:paraId="0010016C" w14:textId="0010016D">
            <w:r>
              <w:t xml:space="preserve">Serves static/index.html — the SPA frontend</w:t>
            </w:r>
          </w:p>
        </w:tc>
      </w:tr>
      <w:tr>
        <w:trPr/>
        <w:tc>
          <w:p w14:paraId="0010016E" w14:textId="0010016F">
            <w:r>
              <w:t xml:space="preserve">POST</w:t>
            </w:r>
          </w:p>
        </w:tc>
        <w:tc>
          <w:p w14:paraId="00100170" w14:textId="00100171">
            <w:r>
              <w:t xml:space="preserve">/predict</w:t>
            </w:r>
          </w:p>
        </w:tc>
        <w:tc>
          <w:p w14:paraId="00100172" w14:textId="00100173">
            <w:r>
              <w:t xml:space="preserve">Accepts file upload or base64 JSON; returns {digit, confidence, probabilities}</w:t>
            </w:r>
          </w:p>
        </w:tc>
      </w:tr>
      <w:tr>
        <w:trPr/>
        <w:tc>
          <w:p w14:paraId="00100174" w14:textId="00100175">
            <w:r>
              <w:t xml:space="preserve">GET</w:t>
            </w:r>
          </w:p>
        </w:tc>
        <w:tc>
          <w:p w14:paraId="00100176" w14:textId="00100177">
            <w:r>
              <w:t xml:space="preserve">/health</w:t>
            </w:r>
          </w:p>
        </w:tc>
        <w:tc>
          <w:p w14:paraId="00100178" w14:textId="00100179">
            <w:r>
              <w:t xml:space="preserve">Returns {status: ok} — liveness check</w:t>
            </w:r>
          </w:p>
        </w:tc>
      </w:tr>
    </w:tbl>
    <w:p w14:paraId="0010017A" w14:textId="0010017B">
      <w:pPr>
        <w:spacing w:after="160"/>
      </w:pPr>
      <w:r>
        <w:rPr/>
        <w:t xml:space="preserve"/>
      </w:r>
    </w:p>
    <w:p w14:paraId="0010017C" w14:textId="0010017D">
      <w:pPr>
        <w:pStyle w:val="Normal"/>
        <w:spacing w:after="160"/>
      </w:pPr>
      <w:r>
        <w:rPr>
          <w:sz w:val="22"/>
        </w:rPr>
        <w:t xml:space="preserve">The /predict endpoint handles two input modes via content-type inspection: multipart/form-data (file upload from the browser's file picker) and application/json (base64-encoded PNG data URL from the HTML5 canvas). Both paths funnel through the same preprocess_image() function, which intelligently handles color spaces, background detection, cropping, and resizing to produce a valid MNIST-format tensor.</w:t>
      </w:r>
    </w:p>
    <w:p w14:paraId="0010017E" w14:textId="0010017F">
      <w:pPr>
        <w:pStyle w:val="Normal"/>
        <w:spacing w:after="160"/>
      </w:pPr>
      <w:r>
        <w:rPr>
          <w:sz w:val="22"/>
        </w:rPr>
        <w:t xml:space="preserve">The model is loaded lazily on the first request using a module-level singleton (_model), ensuring startup is fast and the model is only loaded once regardless of request volume.</w:t>
      </w:r>
    </w:p>
    <w:p w14:paraId="00100180" w14:textId="00100181">
      <w:pPr>
        <w:pStyle w:val="Normal"/>
        <w:spacing w:after="80"/>
      </w:pPr>
      <w:r>
        <w:rPr>
          <w:b/>
          <w:sz w:val="22"/>
        </w:rPr>
        <w:t xml:space="preserve">Key Backend Code Snippet (preprocess_image):</w:t>
      </w:r>
    </w:p>
    <w:p w14:paraId="00100182" w14:textId="00100183">
      <w:pPr>
        <w:pStyle w:val="Normal"/>
        <w:spacing w:after="40"/>
      </w:pPr>
      <w:r>
        <w:rPr>
          <w:color w:val="1F4E79"/>
          <w:sz w:val="20"/>
        </w:rPr>
        <w:t xml:space="preserve">def preprocess_image(img):</w:t>
      </w:r>
    </w:p>
    <w:p w14:paraId="00100184" w14:textId="00100185">
      <w:pPr>
        <w:pStyle w:val="Normal"/>
        <w:spacing w:after="40"/>
      </w:pPr>
      <w:r>
        <w:rPr>
          <w:color w:val="1F4E79"/>
          <w:sz w:val="20"/>
        </w:rPr>
        <w:t xml:space="preserve">    img = img.convert('L')  # greyscale</w:t>
      </w:r>
    </w:p>
    <w:p w14:paraId="00100186" w14:textId="00100187">
      <w:pPr>
        <w:pStyle w:val="Normal"/>
        <w:spacing w:after="40"/>
      </w:pPr>
      <w:r>
        <w:rPr>
          <w:color w:val="1F4E79"/>
          <w:sz w:val="20"/>
        </w:rPr>
        <w:t xml:space="preserve">    # Smart background detection via border pixels</w:t>
      </w:r>
    </w:p>
    <w:p w14:paraId="00100188" w14:textId="00100189">
      <w:pPr>
        <w:pStyle w:val="Normal"/>
        <w:spacing w:after="40"/>
      </w:pPr>
      <w:r>
        <w:rPr>
          <w:color w:val="1F4E79"/>
          <w:sz w:val="20"/>
        </w:rPr>
        <w:t xml:space="preserve">    arr = np.array(img)</w:t>
      </w:r>
    </w:p>
    <w:p w14:paraId="0010018A" w14:textId="0010018B">
      <w:pPr>
        <w:pStyle w:val="Normal"/>
        <w:spacing w:after="40"/>
      </w:pPr>
      <w:r>
        <w:rPr>
          <w:color w:val="1F4E79"/>
          <w:sz w:val="20"/>
        </w:rPr>
        <w:t xml:space="preserve">    if arr border mean &gt; 127: img = ImageOps.invert(img)</w:t>
      </w:r>
    </w:p>
    <w:p w14:paraId="0010018C" w14:textId="0010018D">
      <w:pPr>
        <w:pStyle w:val="Normal"/>
        <w:spacing w:after="40"/>
      </w:pPr>
      <w:r>
        <w:rPr>
          <w:color w:val="1F4E79"/>
          <w:sz w:val="20"/>
        </w:rPr>
        <w:t xml:space="preserve">    img = img.crop(img.getbbox())  # tight crop</w:t>
      </w:r>
    </w:p>
    <w:p w14:paraId="0010018E" w14:textId="0010018F">
      <w:pPr>
        <w:pStyle w:val="Normal"/>
        <w:spacing w:after="40"/>
      </w:pPr>
      <w:r>
        <w:rPr>
          <w:color w:val="1F4E79"/>
          <w:sz w:val="20"/>
        </w:rPr>
        <w:t xml:space="preserve">    img = img.resize((28, 28), LANCZOS)  # MNIST size</w:t>
      </w:r>
    </w:p>
    <w:p w14:paraId="00100190" w14:textId="00100191">
      <w:pPr>
        <w:pStyle w:val="Normal"/>
        <w:spacing w:after="280"/>
      </w:pPr>
      <w:r>
        <w:rPr>
          <w:color w:val="1F4E79"/>
          <w:sz w:val="20"/>
        </w:rPr>
        <w:t xml:space="preserve">    return (arr / 255.0).reshape(1, 28, 28, 1)  # normalised tensor</w:t>
      </w:r>
    </w:p>
    <w:p w14:paraId="00100192" w14:textId="00100193">
      <w:pPr>
        <w:pStyle w:val="Heading1"/>
        <w:spacing w:before="360" w:after="160"/>
      </w:pPr>
      <w:r>
        <w:rPr>
          <w:b/>
          <w:color w:val="1F2328"/>
          <w:sz w:val="36"/>
        </w:rPr>
        <w:t xml:space="preserve">10. Frontend User Interface</w:t>
      </w:r>
    </w:p>
    <w:p w14:paraId="00100194" w14:textId="00100195">
      <w:pPr>
        <w:pStyle w:val="Normal"/>
        <w:spacing w:after="160"/>
      </w:pPr>
      <w:r>
        <w:rPr>
          <w:sz w:val="22"/>
        </w:rPr>
        <w:t xml:space="preserve">The frontend is a self-contained Single Page Application (SPA) served from static/index.html. It is 722 lines of pure HTML, CSS, and JavaScript — no frameworks, no CDN dependencies. It is fully functional offline once the Flask server is running.</w:t>
      </w:r>
    </w:p>
    <w:p w14:paraId="00100196" w14:textId="00100197">
      <w:pPr>
        <w:pStyle w:val="Normal"/>
        <w:spacing w:after="120"/>
      </w:pPr>
      <w:r>
        <w:rPr>
          <w:sz w:val="22"/>
        </w:rPr>
        <w:t xml:space="preserve">The UI is organised into three tabs:</w:t>
      </w:r>
    </w:p>
    <w:p w14:paraId="00100198" w14:textId="00100199">
      <w:pPr>
        <w:pStyle w:val="Normal"/>
        <w:spacing w:after="120"/>
      </w:pPr>
      <w:r>
        <w:rPr>
          <w:sz w:val="22"/>
        </w:rPr>
        <w:t xml:space="preserve">Tab 1 — Draw: An HTML5 canvas (280×280 px, black background) where users draw a digit using their mouse or touch. A brush size slider adjusts stroke width (8–36px). Clicking 'Predict' encodes the canvas as a base64 PNG and POSTs it to /predict. The result panel on the right shows the predicted digit in a large badge, the confidence percentage, and an animated 10-bar probability distribution chart.</w:t>
      </w:r>
    </w:p>
    <w:p w14:paraId="0010019A" w14:textId="0010019B">
      <w:pPr>
        <w:pStyle w:val="Normal"/>
        <w:spacing w:after="120"/>
      </w:pPr>
      <w:r>
        <w:rPr>
          <w:sz w:val="22"/>
        </w:rPr>
        <w:t xml:space="preserve">Tab 2 — Upload: A drag-and-drop zone or file picker accepts any image format (PNG, JPEG, BMP, WebP). A preview of the selected image is shown immediately. Clicking 'Predict' POSTs the file as multipart/form-data to /predict. The result panel mirrors the Draw tab output.</w:t>
      </w:r>
    </w:p>
    <w:p w14:paraId="0010019C" w14:textId="0010019D">
      <w:pPr>
        <w:pStyle w:val="Normal"/>
        <w:spacing w:after="120"/>
      </w:pPr>
      <w:r>
        <w:rPr>
          <w:sz w:val="22"/>
        </w:rPr>
        <w:t xml:space="preserve">Tab 3 — Model Info: Displays the CNN architecture in a formatted code block, along with embedded training curve and confusion matrix plots served from /static/plots/. If the model has not been trained yet, a helpful fallback message guides the user.</w:t>
      </w:r>
    </w:p>
    <w:p w14:paraId="0010019E" w14:textId="0010019F">
      <w:pPr>
        <w:pStyle w:val="Normal"/>
        <w:spacing w:after="80"/>
      </w:pPr>
      <w:r>
        <w:rPr>
          <w:b/>
          <w:sz w:val="22"/>
        </w:rPr>
        <w:t xml:space="preserve">Additional UI features:</w:t>
      </w:r>
    </w:p>
    <w:p w14:paraId="001001A0" w14:textId="001001A1">
      <w:pPr>
        <w:pStyle w:val="Normal"/>
        <w:spacing w:after="60"/>
      </w:pPr>
      <w:r>
        <w:rPr>
          <w:sz w:val="22"/>
        </w:rPr>
        <w:t xml:space="preserve">• Animated loading spinner while waiting for the API response</w:t>
      </w:r>
    </w:p>
    <w:p w14:paraId="001001A2" w14:textId="001001A3">
      <w:pPr>
        <w:pStyle w:val="Normal"/>
        <w:spacing w:after="60"/>
      </w:pPr>
      <w:r>
        <w:rPr>
          <w:sz w:val="22"/>
        </w:rPr>
        <w:t xml:space="preserve">• Toast notification system for error messages</w:t>
      </w:r>
    </w:p>
    <w:p w14:paraId="001001A4" w14:textId="001001A5">
      <w:pPr>
        <w:pStyle w:val="Normal"/>
        <w:spacing w:after="60"/>
      </w:pPr>
      <w:r>
        <w:rPr>
          <w:sz w:val="22"/>
        </w:rPr>
        <w:t xml:space="preserve">• Smooth CSS transitions on probability bars</w:t>
      </w:r>
    </w:p>
    <w:p w14:paraId="001001A6" w14:textId="001001A7">
      <w:pPr>
        <w:pStyle w:val="Normal"/>
        <w:spacing w:after="60"/>
      </w:pPr>
      <w:r>
        <w:rPr>
          <w:sz w:val="22"/>
        </w:rPr>
        <w:t xml:space="preserve">• Fully responsive layout (single-column on mobile)</w:t>
      </w:r>
    </w:p>
    <w:p w14:paraId="001001A8" w14:textId="001001A9">
      <w:pPr>
        <w:pStyle w:val="Normal"/>
        <w:spacing w:after="320"/>
      </w:pPr>
      <w:r>
        <w:rPr>
          <w:sz w:val="22"/>
        </w:rPr>
        <w:t xml:space="preserve">• Touch support for drawing on mobile/tablet devices</w:t>
      </w:r>
    </w:p>
    <w:p w14:paraId="001001AA" w14:textId="001001AB">
      <w:pPr>
        <w:pStyle w:val="Heading1"/>
        <w:spacing w:before="360" w:after="160"/>
      </w:pPr>
      <w:r>
        <w:rPr>
          <w:b/>
          <w:color w:val="1F2328"/>
          <w:sz w:val="36"/>
        </w:rPr>
        <w:t xml:space="preserve">11. UI Screenshots &amp; Walkthrough</w:t>
      </w:r>
    </w:p>
    <w:p w14:paraId="0010023A" w14:textId="0010023B">
      <w:pPr>
        <w:spacing w:after="120"/>
      </w:pPr>
      <w:r>
        <w:rPr>
          <w:b/>
          <w:color w:val="1F4E79"/>
          <w:sz w:val="24"/>
        </w:rPr>
        <w:t xml:space="preserve">Screenshot 1 — Application Header &amp; Tab Navigation</w:t>
      </w:r>
    </w:p>
    <w:p w14:paraId="0010023C" w14:textId="0010023D">
      <w:pPr>
        <w:spacing w:line="240" w:lineRule="auto"/>
      </w:pPr>
      <w:r>
        <w:rPr/>
        <w:drawing>
          <wp:inline distT="0" distB="0" distL="0" distR="0">
            <wp:extent cx="5760000" cy="1047272"/>
            <wp:effectExtent l="0" t="0" r="0" b="0"/>
            <wp:docPr id="1" name="ss1_header_tabs.png" descr=""/>
            <wp:cNvGraphicFramePr>
              <a:graphicFrameLocks noChangeAspect="1"/>
            </wp:cNvGraphicFramePr>
            <a:graphic>
              <a:graphicData uri="http://schemas.openxmlformats.org/drawingml/2006/picture">
                <pic:pic>
                  <pic:nvPicPr>
                    <pic:cNvPr id="1" name="ss1_header_tabs.png"/>
                    <pic:cNvPicPr/>
                  </pic:nvPicPr>
                  <pic:blipFill>
                    <a:blip r:embed="R3fdc0cf9021f43f1" cstate="print"/>
                    <a:stretch>
                      <a:fillRect/>
                    </a:stretch>
                  </pic:blipFill>
                  <pic:spPr>
                    <a:xfrm>
                      <a:off x="0" y="0"/>
                      <a:ext cx="5760000" cy="1047272"/>
                    </a:xfrm>
                    <a:prstGeom prst="rect">
                      <a:avLst/>
                    </a:prstGeom>
                  </pic:spPr>
                </pic:pic>
              </a:graphicData>
            </a:graphic>
          </wp:inline>
        </w:drawing>
      </w:r>
    </w:p>
    <w:p w14:paraId="0010023E" w14:textId="0010023F">
      <w:pPr>
        <w:spacing w:after="240"/>
      </w:pPr>
      <w:r>
        <w:rPr>
          <w:color w:val="555555"/>
          <w:sz w:val="20"/>
        </w:rPr>
        <w:t xml:space="preserve">The header shows the app logo, title, and three tab buttons. The active Draw tab is highlighted in accent purple.</w:t>
      </w:r>
    </w:p>
    <w:p w14:paraId="00100240" w14:textId="00100241">
      <w:pPr>
        <w:spacing w:after="120"/>
      </w:pPr>
      <w:r>
        <w:rPr>
          <w:b/>
          <w:color w:val="1F4E79"/>
          <w:sz w:val="24"/>
        </w:rPr>
        <w:t xml:space="preserve">Screenshot 2 — Draw Tab (Empty Canvas, Before Drawing)</w:t>
      </w:r>
    </w:p>
    <w:p w14:paraId="00100242" w14:textId="00100243">
      <w:pPr>
        <w:spacing w:line="240" w:lineRule="auto"/>
      </w:pPr>
      <w:r>
        <w:rPr/>
        <w:drawing>
          <wp:inline distT="0" distB="0" distL="0" distR="0">
            <wp:extent cx="5760000" cy="2932363"/>
            <wp:effectExtent l="0" t="0" r="0" b="0"/>
            <wp:docPr id="2" name="ss2_draw_empty.png" descr=""/>
            <wp:cNvGraphicFramePr>
              <a:graphicFrameLocks noChangeAspect="1"/>
            </wp:cNvGraphicFramePr>
            <a:graphic>
              <a:graphicData uri="http://schemas.openxmlformats.org/drawingml/2006/picture">
                <pic:pic>
                  <pic:nvPicPr>
                    <pic:cNvPr id="2" name="ss2_draw_empty.png"/>
                    <pic:cNvPicPr/>
                  </pic:nvPicPr>
                  <pic:blipFill>
                    <a:blip r:embed="Rcbbfba936a9945cc" cstate="print"/>
                    <a:stretch>
                      <a:fillRect/>
                    </a:stretch>
                  </pic:blipFill>
                  <pic:spPr>
                    <a:xfrm>
                      <a:off x="0" y="0"/>
                      <a:ext cx="5760000" cy="2932363"/>
                    </a:xfrm>
                    <a:prstGeom prst="rect">
                      <a:avLst/>
                    </a:prstGeom>
                  </pic:spPr>
                </pic:pic>
              </a:graphicData>
            </a:graphic>
          </wp:inline>
        </w:drawing>
      </w:r>
    </w:p>
    <w:p w14:paraId="00100244" w14:textId="00100245">
      <w:pPr>
        <w:spacing w:after="240"/>
      </w:pPr>
      <w:r>
        <w:rPr>
          <w:color w:val="555555"/>
          <w:sz w:val="20"/>
        </w:rPr>
        <w:t xml:space="preserve">The Draw tab shows the 280×280 black canvas with crosshair cursor, brush slider, and Predict/Clear buttons. Right panel shows placeholder text.</w:t>
      </w:r>
    </w:p>
    <w:p w14:paraId="00100246" w14:textId="00100247">
      <w:pPr>
        <w:spacing w:after="120"/>
      </w:pPr>
      <w:r>
        <w:rPr>
          <w:b/>
          <w:color w:val="1F4E79"/>
          <w:sz w:val="24"/>
        </w:rPr>
        <w:t xml:space="preserve">Screenshot 3 — Draw Tab (Digit '7' Drawn on Canvas)</w:t>
      </w:r>
    </w:p>
    <w:p w14:paraId="00100248" w14:textId="00100249">
      <w:pPr>
        <w:spacing w:line="240" w:lineRule="auto"/>
      </w:pPr>
      <w:r>
        <w:rPr/>
        <w:drawing>
          <wp:inline distT="0" distB="0" distL="0" distR="0">
            <wp:extent cx="5760000" cy="2932363"/>
            <wp:effectExtent l="0" t="0" r="0" b="0"/>
            <wp:docPr id="3" name="ss3_draw_digit7.png" descr=""/>
            <wp:cNvGraphicFramePr>
              <a:graphicFrameLocks noChangeAspect="1"/>
            </wp:cNvGraphicFramePr>
            <a:graphic>
              <a:graphicData uri="http://schemas.openxmlformats.org/drawingml/2006/picture">
                <pic:pic>
                  <pic:nvPicPr>
                    <pic:cNvPr id="3" name="ss3_draw_digit7.png"/>
                    <pic:cNvPicPr/>
                  </pic:nvPicPr>
                  <pic:blipFill>
                    <a:blip r:embed="R44b29101bd5047bb" cstate="print"/>
                    <a:stretch>
                      <a:fillRect/>
                    </a:stretch>
                  </pic:blipFill>
                  <pic:spPr>
                    <a:xfrm>
                      <a:off x="0" y="0"/>
                      <a:ext cx="5760000" cy="2932363"/>
                    </a:xfrm>
                    <a:prstGeom prst="rect">
                      <a:avLst/>
                    </a:prstGeom>
                  </pic:spPr>
                </pic:pic>
              </a:graphicData>
            </a:graphic>
          </wp:inline>
        </w:drawing>
      </w:r>
    </w:p>
    <w:p w14:paraId="0010024A" w14:textId="0010024B">
      <w:pPr>
        <w:spacing w:after="240"/>
      </w:pPr>
      <w:r>
        <w:rPr>
          <w:color w:val="555555"/>
          <w:sz w:val="20"/>
        </w:rPr>
        <w:t xml:space="preserve">The user has drawn '7' on the canvas with white brush strokes at 22px width. The canvas shows the horizontal bar and diagonal stroke clearly.</w:t>
      </w:r>
    </w:p>
    <w:p w14:paraId="0010024C" w14:textId="0010024D">
      <w:pPr>
        <w:spacing w:after="120"/>
      </w:pPr>
      <w:r>
        <w:rPr>
          <w:b/>
          <w:color w:val="1F4E79"/>
          <w:sz w:val="24"/>
        </w:rPr>
        <w:t xml:space="preserve">Screenshot 4 — Draw Tab Prediction Result (Digit 7, Confidence 99.83%)</w:t>
      </w:r>
    </w:p>
    <w:p w14:paraId="0010024E" w14:textId="0010024F">
      <w:pPr>
        <w:spacing w:line="240" w:lineRule="auto"/>
      </w:pPr>
      <w:r>
        <w:rPr/>
        <w:drawing>
          <wp:inline distT="0" distB="0" distL="0" distR="0">
            <wp:extent cx="5760000" cy="3246545"/>
            <wp:effectExtent l="0" t="0" r="0" b="0"/>
            <wp:docPr id="4" name="ss4_draw_result.png" descr=""/>
            <wp:cNvGraphicFramePr>
              <a:graphicFrameLocks noChangeAspect="1"/>
            </wp:cNvGraphicFramePr>
            <a:graphic>
              <a:graphicData uri="http://schemas.openxmlformats.org/drawingml/2006/picture">
                <pic:pic>
                  <pic:nvPicPr>
                    <pic:cNvPr id="4" name="ss4_draw_result.png"/>
                    <pic:cNvPicPr/>
                  </pic:nvPicPr>
                  <pic:blipFill>
                    <a:blip r:embed="R57c6d0b66780424a" cstate="print"/>
                    <a:stretch>
                      <a:fillRect/>
                    </a:stretch>
                  </pic:blipFill>
                  <pic:spPr>
                    <a:xfrm>
                      <a:off x="0" y="0"/>
                      <a:ext cx="5760000" cy="3246545"/>
                    </a:xfrm>
                    <a:prstGeom prst="rect">
                      <a:avLst/>
                    </a:prstGeom>
                  </pic:spPr>
                </pic:pic>
              </a:graphicData>
            </a:graphic>
          </wp:inline>
        </w:drawing>
      </w:r>
    </w:p>
    <w:p w14:paraId="00100250" w14:textId="00100251">
      <w:pPr>
        <w:spacing w:after="240"/>
      </w:pPr>
      <w:r>
        <w:rPr>
          <w:color w:val="555555"/>
          <w:sz w:val="20"/>
        </w:rPr>
        <w:t xml:space="preserve">After clicking Predict, the result shows digit '7' in a purple badge, 99.83% confidence in green, and a 10-bar probability chart with bar 7 dominating at 99.8%.</w:t>
      </w:r>
    </w:p>
    <w:p w14:paraId="00100252" w14:textId="00100253">
      <w:pPr>
        <w:spacing w:before="120" w:after="120"/>
      </w:pPr>
      <w:r>
        <w:rPr>
          <w:b/>
          <w:color w:val="1F4E79"/>
          <w:sz w:val="24"/>
        </w:rPr>
        <w:t xml:space="preserve">Screenshot 5 — Upload Tab (Image File Selected)</w:t>
      </w:r>
    </w:p>
    <w:p w14:paraId="00100254" w14:textId="00100255">
      <w:pPr>
        <w:spacing w:line="240" w:lineRule="auto"/>
      </w:pPr>
      <w:r>
        <w:drawing>
          <wp:inline distT="0" distB="0" distL="0" distR="0">
            <wp:extent cx="5760000" cy="2932363"/>
            <wp:effectExtent l="0" t="0" r="0" b="0"/>
            <wp:docPr id="5" name="ss5_upload_selected.png" descr=""/>
            <wp:cNvGraphicFramePr>
              <a:graphicFrameLocks noChangeAspect="1"/>
            </wp:cNvGraphicFramePr>
            <a:graphic>
              <a:graphicData uri="http://schemas.openxmlformats.org/drawingml/2006/picture">
                <pic:pic>
                  <pic:nvPicPr>
                    <pic:cNvPr id="5" name="ss5_upload_selected.png"/>
                    <pic:cNvPicPr/>
                  </pic:nvPicPr>
                  <pic:blipFill>
                    <a:blip r:embed="R03b9b86d39bb47ac" cstate="print"/>
                    <a:stretch>
                      <a:fillRect/>
                    </a:stretch>
                  </pic:blipFill>
                  <pic:spPr>
                    <a:xfrm>
                      <a:off x="0" y="0"/>
                      <a:ext cx="5760000" cy="2932363"/>
                    </a:xfrm>
                    <a:prstGeom prst="rect">
                      <a:avLst/>
                    </a:prstGeom>
                  </pic:spPr>
                </pic:pic>
              </a:graphicData>
            </a:graphic>
          </wp:inline>
        </w:drawing>
      </w:r>
    </w:p>
    <w:p w14:paraId="00100256" w14:textId="00100257">
      <w:pPr>
        <w:spacing w:after="240"/>
      </w:pPr>
      <w:r>
        <w:rPr>
          <w:color w:val="555555"/>
          <w:sz w:val="20"/>
        </w:rPr>
        <w:t xml:space="preserve">The Upload tab shows the drop-zone with an accent-coloured border (file selected), the filename 'digit_3.png' in green, and a preview thumbnail. The Predict button is now enabled.</w:t>
      </w:r>
    </w:p>
    <w:p w14:paraId="00100258" w14:textId="00100259">
      <w:pPr>
        <w:spacing w:after="120"/>
      </w:pPr>
      <w:r>
        <w:rPr>
          <w:b/>
          <w:color w:val="1F4E79"/>
          <w:sz w:val="24"/>
        </w:rPr>
        <w:t xml:space="preserve">Screenshot 6 — Upload Tab Prediction Result (Digit 3, Confidence 98.54%)</w:t>
      </w:r>
    </w:p>
    <w:p w14:paraId="0010025A" w14:textId="0010025B">
      <w:pPr>
        <w:spacing w:line="240" w:lineRule="auto"/>
      </w:pPr>
      <w:r>
        <w:drawing>
          <wp:inline distT="0" distB="0" distL="0" distR="0">
            <wp:extent cx="5760000" cy="3246545"/>
            <wp:effectExtent l="0" t="0" r="0" b="0"/>
            <wp:docPr id="6" name="ss6_upload_result.png" descr=""/>
            <wp:cNvGraphicFramePr>
              <a:graphicFrameLocks noChangeAspect="1"/>
            </wp:cNvGraphicFramePr>
            <a:graphic>
              <a:graphicData uri="http://schemas.openxmlformats.org/drawingml/2006/picture">
                <pic:pic>
                  <pic:nvPicPr>
                    <pic:cNvPr id="6" name="ss6_upload_result.png"/>
                    <pic:cNvPicPr/>
                  </pic:nvPicPr>
                  <pic:blipFill>
                    <a:blip r:embed="Rfbe11da556f84d45" cstate="print"/>
                    <a:stretch>
                      <a:fillRect/>
                    </a:stretch>
                  </pic:blipFill>
                  <pic:spPr>
                    <a:xfrm>
                      <a:off x="0" y="0"/>
                      <a:ext cx="5760000" cy="3246545"/>
                    </a:xfrm>
                    <a:prstGeom prst="rect">
                      <a:avLst/>
                    </a:prstGeom>
                  </pic:spPr>
                </pic:pic>
              </a:graphicData>
            </a:graphic>
          </wp:inline>
        </w:drawing>
      </w:r>
    </w:p>
    <w:p w14:paraId="0010025C" w14:textId="0010025D">
      <w:pPr>
        <w:spacing w:after="240"/>
      </w:pPr>
      <w:r>
        <w:rPr>
          <w:color w:val="555555"/>
          <w:sz w:val="20"/>
        </w:rPr>
        <w:t xml:space="preserve">The result panel shows digit '3' in the badge, 98.54% confidence, and the probability chart. Bars for digit 8 (~1.0%) and digit 5 (~0.3%) reflect the model's awareness of visually similar digits.</w:t>
      </w:r>
    </w:p>
    <w:p w14:paraId="0010025E" w14:textId="0010025F">
      <w:pPr>
        <w:spacing w:after="120"/>
      </w:pPr>
      <w:r>
        <w:rPr>
          <w:b/>
          <w:color w:val="1F4E79"/>
          <w:sz w:val="24"/>
        </w:rPr>
        <w:t xml:space="preserve">Screenshot 7 — Model Info Tab (Architecture, Training Curves, Confusion Matrix)</w:t>
      </w:r>
    </w:p>
    <w:p w14:paraId="00100260" w14:textId="00100261">
      <w:pPr>
        <w:spacing w:line="240" w:lineRule="auto"/>
      </w:pPr>
      <w:r>
        <w:drawing>
          <wp:inline distT="0" distB="0" distL="0" distR="0">
            <wp:extent cx="5760000" cy="3874909"/>
            <wp:effectExtent l="0" t="0" r="0" b="0"/>
            <wp:docPr id="7" name="ss7_model_info.png" descr=""/>
            <wp:cNvGraphicFramePr>
              <a:graphicFrameLocks noChangeAspect="1"/>
            </wp:cNvGraphicFramePr>
            <a:graphic>
              <a:graphicData uri="http://schemas.openxmlformats.org/drawingml/2006/picture">
                <pic:pic>
                  <pic:nvPicPr>
                    <pic:cNvPr id="7" name="ss7_model_info.png"/>
                    <pic:cNvPicPr/>
                  </pic:nvPicPr>
                  <pic:blipFill>
                    <a:blip r:embed="Rc9d3d7e8572f4a7f" cstate="print"/>
                    <a:stretch>
                      <a:fillRect/>
                    </a:stretch>
                  </pic:blipFill>
                  <pic:spPr>
                    <a:xfrm>
                      <a:off x="0" y="0"/>
                      <a:ext cx="5760000" cy="3874909"/>
                    </a:xfrm>
                    <a:prstGeom prst="rect">
                      <a:avLst/>
                    </a:prstGeom>
                  </pic:spPr>
                </pic:pic>
              </a:graphicData>
            </a:graphic>
          </wp:inline>
        </w:drawing>
      </w:r>
    </w:p>
    <w:p w14:paraId="00100262" w14:textId="00100263">
      <w:pPr>
        <w:spacing w:after="360"/>
      </w:pPr>
      <w:r>
        <w:rPr>
          <w:color w:val="555555"/>
          <w:sz w:val="20"/>
        </w:rPr>
        <w:t xml:space="preserve">The Model Info tab displays six stat chips (CNN, 28×28, 60k/10k samples, ≥99%, 10 classes), the full layer-by-layer architecture, a live training accuracy curve, and a 10×10 confusion matrix heatmap — all in a single view.</w:t>
      </w:r>
    </w:p>
    <w:p w14:paraId="001001CA" w14:textId="001001CB">
      <w:pPr>
        <w:pStyle w:val="Heading1"/>
        <w:spacing w:before="360" w:after="160"/>
      </w:pPr>
      <w:r>
        <w:rPr>
          <w:b/>
          <w:color w:val="1F2328"/>
          <w:sz w:val="36"/>
        </w:rPr>
        <w:t xml:space="preserve">12. Evaluation &amp; Results</w:t>
      </w:r>
    </w:p>
    <w:p w14:paraId="001001CC" w14:textId="001001CD">
      <w:pPr>
        <w:pStyle w:val="Normal"/>
        <w:spacing w:after="160"/>
      </w:pPr>
      <w:r>
        <w:rPr>
          <w:sz w:val="22"/>
        </w:rPr>
        <w:t xml:space="preserve">The CNN is evaluated on the 10,000-sample MNIST test set after training completes. The expected performance metrics are:</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CE" w14:textId="001001CF">
            <w:r>
              <w:t xml:space="preserve">Digit Class</w:t>
            </w:r>
          </w:p>
        </w:tc>
        <w:tc>
          <w:p w14:paraId="001001D0" w14:textId="001001D1">
            <w:r>
              <w:t xml:space="preserve">Precision</w:t>
            </w:r>
          </w:p>
        </w:tc>
        <w:tc>
          <w:p w14:paraId="001001D2" w14:textId="001001D3">
            <w:r>
              <w:t xml:space="preserve">Recall</w:t>
            </w:r>
          </w:p>
        </w:tc>
        <w:tc>
          <w:p w14:paraId="001001D4" w14:textId="001001D5">
            <w:r>
              <w:t xml:space="preserve">F1-Score</w:t>
            </w:r>
          </w:p>
        </w:tc>
      </w:tr>
      <w:tr>
        <w:trPr/>
        <w:tc>
          <w:p w14:paraId="001001D6" w14:textId="001001D7">
            <w:r>
              <w:t xml:space="preserve">Overall (all classes)</w:t>
            </w:r>
          </w:p>
        </w:tc>
        <w:tc>
          <w:p w14:paraId="001001D8" w14:textId="001001D9">
            <w:r>
              <w:t xml:space="preserve">≥ 99.0%</w:t>
            </w:r>
          </w:p>
        </w:tc>
        <w:tc>
          <w:p w14:paraId="001001DA" w14:textId="001001DB">
            <w:r>
              <w:t xml:space="preserve">≥ 99.0%</w:t>
            </w:r>
          </w:p>
        </w:tc>
        <w:tc>
          <w:p w14:paraId="001001DC" w14:textId="001001DD">
            <w:r>
              <w:t xml:space="preserve">≥ 99.0%</w:t>
            </w:r>
          </w:p>
        </w:tc>
      </w:tr>
      <w:tr>
        <w:trPr/>
        <w:tc>
          <w:p w14:paraId="001001DE" w14:textId="001001DF">
            <w:r>
              <w:t xml:space="preserve">Digit 1</w:t>
            </w:r>
          </w:p>
        </w:tc>
        <w:tc>
          <w:p w14:paraId="001001E0" w14:textId="001001E1">
            <w:r>
              <w:t xml:space="preserve">99.8%</w:t>
            </w:r>
          </w:p>
        </w:tc>
        <w:tc>
          <w:p w14:paraId="001001E2" w14:textId="001001E3">
            <w:r>
              <w:t xml:space="preserve">99.9%</w:t>
            </w:r>
          </w:p>
        </w:tc>
        <w:tc>
          <w:p w14:paraId="001001E4" w14:textId="001001E5">
            <w:r>
              <w:t xml:space="preserve">99.8%</w:t>
            </w:r>
          </w:p>
        </w:tc>
      </w:tr>
      <w:tr>
        <w:trPr/>
        <w:tc>
          <w:p w14:paraId="001001E6" w14:textId="001001E7">
            <w:r>
              <w:t xml:space="preserve">Digit 0</w:t>
            </w:r>
          </w:p>
        </w:tc>
        <w:tc>
          <w:p w14:paraId="001001E8" w14:textId="001001E9">
            <w:r>
              <w:t xml:space="preserve">99.7%</w:t>
            </w:r>
          </w:p>
        </w:tc>
        <w:tc>
          <w:p w14:paraId="001001EA" w14:textId="001001EB">
            <w:r>
              <w:t xml:space="preserve">99.8%</w:t>
            </w:r>
          </w:p>
        </w:tc>
        <w:tc>
          <w:p w14:paraId="001001EC" w14:textId="001001ED">
            <w:r>
              <w:t xml:space="preserve">99.7%</w:t>
            </w:r>
          </w:p>
        </w:tc>
      </w:tr>
      <w:tr>
        <w:trPr/>
        <w:tc>
          <w:p w14:paraId="001001EE" w14:textId="001001EF">
            <w:r>
              <w:t xml:space="preserve">Hardest class (e.g. 4 vs 9)</w:t>
            </w:r>
          </w:p>
        </w:tc>
        <w:tc>
          <w:p w14:paraId="001001F0" w14:textId="001001F1">
            <w:r>
              <w:t xml:space="preserve">~98.5%</w:t>
            </w:r>
          </w:p>
        </w:tc>
        <w:tc>
          <w:p w14:paraId="001001F2" w14:textId="001001F3">
            <w:r>
              <w:t xml:space="preserve">~98.5%</w:t>
            </w:r>
          </w:p>
        </w:tc>
        <w:tc>
          <w:p w14:paraId="001001F4" w14:textId="001001F5">
            <w:r>
              <w:t xml:space="preserve">~98.5%</w:t>
            </w:r>
          </w:p>
        </w:tc>
      </w:tr>
      <w:tr>
        <w:trPr/>
        <w:tc>
          <w:p w14:paraId="001001F6" w14:textId="001001F7">
            <w:r>
              <w:t xml:space="preserve">Test Set Accuracy</w:t>
            </w:r>
          </w:p>
        </w:tc>
        <w:tc>
          <w:p w14:paraId="001001F8" w14:textId="001001F9">
            <w:r>
              <w:t xml:space="preserve">≥ 99.0%</w:t>
            </w:r>
          </w:p>
        </w:tc>
        <w:tc>
          <w:p w14:paraId="001001FA" w14:textId="001001FB">
            <w:r>
              <w:t xml:space="preserve">—</w:t>
            </w:r>
          </w:p>
        </w:tc>
        <w:tc>
          <w:p w14:paraId="001001FC" w14:textId="001001FD">
            <w:r>
              <w:t xml:space="preserve">—</w:t>
            </w:r>
          </w:p>
        </w:tc>
      </w:tr>
    </w:tbl>
    <w:p w14:paraId="001001FE" w14:textId="001001FF">
      <w:pPr>
        <w:spacing w:after="160"/>
      </w:pPr>
      <w:r>
        <w:rPr/>
        <w:t xml:space="preserve"/>
      </w:r>
    </w:p>
    <w:p w14:paraId="00100200" w14:textId="00100201">
      <w:pPr>
        <w:pStyle w:val="Normal"/>
        <w:spacing w:after="120"/>
      </w:pPr>
      <w:r>
        <w:rPr>
          <w:b/>
          <w:sz w:val="24"/>
        </w:rPr>
        <w:t xml:space="preserve">Evaluation Outputs Generated:</w:t>
      </w:r>
    </w:p>
    <w:p w14:paraId="00100202" w14:textId="00100203">
      <w:pPr>
        <w:pStyle w:val="Normal"/>
        <w:spacing w:after="80"/>
      </w:pPr>
      <w:r>
        <w:rPr>
          <w:sz w:val="22"/>
        </w:rPr>
        <w:t xml:space="preserve">• static/plots/training_curves.png — Side-by-side line plots of training and validation accuracy (left) and loss (right) over all epochs. Helps visualise convergence, overfitting, and the effect of ReduceLROnPlateau.</w:t>
      </w:r>
    </w:p>
    <w:p w14:paraId="00100204" w14:textId="00100205">
      <w:pPr>
        <w:pStyle w:val="Normal"/>
        <w:spacing w:after="80"/>
      </w:pPr>
      <w:r>
        <w:rPr>
          <w:sz w:val="22"/>
        </w:rPr>
        <w:t xml:space="preserve">• static/plots/confusion_matrix.png — A 10×10 heatmap (Seaborn blue palette) showing true vs predicted digit counts. Off-diagonal cells (misclassifications) are typically very small numbers, concentrated between visually similar digit pairs like 4/9, 3/5, or 7/1.</w:t>
      </w:r>
    </w:p>
    <w:p w14:paraId="00100206" w14:textId="00100207">
      <w:pPr>
        <w:pStyle w:val="Normal"/>
        <w:spacing w:after="80"/>
      </w:pPr>
      <w:r>
        <w:rPr>
          <w:sz w:val="22"/>
        </w:rPr>
        <w:t xml:space="preserve">• static/plots/sample_predictions.png — A 5×10 grid of 50 randomly sampled test images, each labelled with the predicted digit (P:) and the true label (T:). Correct predictions are shown in green, incorrect in red.</w:t>
      </w:r>
    </w:p>
    <w:p w14:paraId="00100208" w14:textId="00100209">
      <w:pPr>
        <w:pStyle w:val="Normal"/>
        <w:spacing w:after="320"/>
      </w:pPr>
      <w:r>
        <w:rPr>
          <w:sz w:val="22"/>
        </w:rPr>
        <w:t xml:space="preserve">• classification_report.txt — Full scikit-learn classification report with per-digit precision, recall, F1-score, and support values.</w:t>
      </w:r>
    </w:p>
    <w:p w14:paraId="0010020A" w14:textId="0010020B">
      <w:pPr>
        <w:pStyle w:val="Heading1"/>
        <w:spacing w:before="360" w:after="160"/>
      </w:pPr>
      <w:r>
        <w:rPr>
          <w:b/>
          <w:color w:val="1F2328"/>
          <w:sz w:val="36"/>
        </w:rPr>
        <w:t xml:space="preserve">13. API Reference</w:t>
      </w:r>
    </w:p>
    <w:p w14:paraId="0010020C" w14:textId="0010020D">
      <w:pPr>
        <w:pStyle w:val="Normal"/>
        <w:spacing w:after="100"/>
      </w:pPr>
      <w:r>
        <w:rPr>
          <w:b/>
          <w:color w:val="1F4E79"/>
          <w:sz w:val="24"/>
        </w:rPr>
        <w:t xml:space="preserve">POST /predict — File Upload</w:t>
      </w:r>
    </w:p>
    <w:p w14:paraId="0010020E" w14:textId="0010020F">
      <w:pPr>
        <w:pStyle w:val="Normal"/>
        <w:spacing w:after="200"/>
      </w:pPr>
      <w:r>
        <w:rPr>
          <w:color w:val="444444"/>
          <w:sz w:val="20"/>
        </w:rPr>
        <w:t xml:space="preserve">curl -X POST -F "file=@digit.png" http://localhost:5000/predict</w:t>
      </w:r>
    </w:p>
    <w:p w14:paraId="00100210" w14:textId="00100211">
      <w:pPr>
        <w:pStyle w:val="Normal"/>
        <w:spacing w:after="100"/>
      </w:pPr>
      <w:r>
        <w:rPr>
          <w:b/>
          <w:color w:val="1F4E79"/>
          <w:sz w:val="24"/>
        </w:rPr>
        <w:t xml:space="preserve">POST /predict — Base64 Canvas</w:t>
      </w:r>
    </w:p>
    <w:p w14:paraId="00100212" w14:textId="00100213">
      <w:pPr>
        <w:pStyle w:val="Normal"/>
        <w:spacing w:after="200"/>
      </w:pPr>
      <w:r>
        <w:rPr>
          <w:color w:val="444444"/>
          <w:sz w:val="20"/>
        </w:rPr>
        <w:t xml:space="preserve">POST /predict  Content-Type: application/json  Body: { "image": "data:image/png;base64,..." }</w:t>
      </w:r>
    </w:p>
    <w:p w14:paraId="00100214" w14:textId="00100215">
      <w:pPr>
        <w:pStyle w:val="Normal"/>
        <w:spacing w:after="100"/>
      </w:pPr>
      <w:r>
        <w:rPr>
          <w:b/>
          <w:color w:val="1F4E79"/>
          <w:sz w:val="24"/>
        </w:rPr>
        <w:t xml:space="preserve">Response (both modes):</w:t>
      </w:r>
    </w:p>
    <w:p w14:paraId="00100216" w14:textId="00100217">
      <w:pPr>
        <w:pStyle w:val="Normal"/>
        <w:spacing w:after="120"/>
      </w:pPr>
      <w:r>
        <w:rPr>
          <w:color w:val="444444"/>
          <w:sz w:val="20"/>
        </w:rPr>
        <w:t xml:space="preserve">{ "digit": 7, "confidence": 99.83, "probabilities": [0.0, 0.0, 0.0, 0.0, 0.0, 0.0, 0.0, 99.83, 0.0, 0.17] }</w:t>
      </w:r>
    </w:p>
    <w:p w14:paraId="00100218" w14:textId="00100219">
      <w:pPr>
        <w:pStyle w:val="Normal"/>
        <w:spacing w:after="320"/>
      </w:pPr>
      <w:r>
        <w:rPr>
          <w:sz w:val="22"/>
        </w:rPr>
        <w:t xml:space="preserve">Error responses (4xx/5xx) return { "error": "&lt;message&gt;" }. A 503 is returned when the model has not yet been trained.</w:t>
      </w:r>
    </w:p>
    <w:p w14:paraId="0010021A" w14:textId="0010021B">
      <w:pPr>
        <w:pStyle w:val="Heading1"/>
        <w:spacing w:before="360" w:after="160"/>
      </w:pPr>
      <w:r>
        <w:rPr>
          <w:b/>
          <w:color w:val="1F2328"/>
          <w:sz w:val="36"/>
        </w:rPr>
        <w:t xml:space="preserve">14. How to Run</w:t>
      </w:r>
    </w:p>
    <w:p w14:paraId="0010021C" w14:textId="0010021D">
      <w:pPr>
        <w:pStyle w:val="Normal"/>
        <w:spacing w:after="80"/>
      </w:pPr>
      <w:r>
        <w:rPr>
          <w:b/>
          <w:sz w:val="22"/>
        </w:rPr>
        <w:t xml:space="preserve">Step 1 — Install Python dependencies (one-time setup):</w:t>
      </w:r>
    </w:p>
    <w:p w14:paraId="0010021E" w14:textId="0010021F">
      <w:pPr>
        <w:pStyle w:val="Normal"/>
        <w:spacing w:after="200"/>
      </w:pPr>
      <w:r>
        <w:rPr>
          <w:color w:val="1F4E79"/>
          <w:sz w:val="20"/>
        </w:rPr>
        <w:t xml:space="preserve">pip install -r requirements.txt</w:t>
      </w:r>
    </w:p>
    <w:p w14:paraId="00100220" w14:textId="00100221">
      <w:pPr>
        <w:pStyle w:val="Normal"/>
        <w:spacing w:after="80"/>
      </w:pPr>
      <w:r>
        <w:rPr>
          <w:b/>
          <w:sz w:val="22"/>
        </w:rPr>
        <w:t xml:space="preserve">Step 2 — Train the model (~5–10 min on CPU, faster on GPU):</w:t>
      </w:r>
    </w:p>
    <w:p w14:paraId="00100222" w14:textId="00100223">
      <w:pPr>
        <w:pStyle w:val="Normal"/>
        <w:spacing w:after="120"/>
      </w:pPr>
      <w:r>
        <w:rPr>
          <w:color w:val="1F4E79"/>
          <w:sz w:val="20"/>
        </w:rPr>
        <w:t xml:space="preserve">python train_model.py</w:t>
      </w:r>
    </w:p>
    <w:p w14:paraId="00100224" w14:textId="00100225">
      <w:pPr>
        <w:pStyle w:val="Normal"/>
        <w:spacing w:after="200"/>
      </w:pPr>
      <w:r>
        <w:rPr>
          <w:sz w:val="22"/>
        </w:rPr>
        <w:t xml:space="preserve">This reads the MNIST binary files, trains the CNN, saves mnist_model.h5, and writes the training plots to static/plots/.</w:t>
      </w:r>
    </w:p>
    <w:p w14:paraId="00100226" w14:textId="00100227">
      <w:pPr>
        <w:pStyle w:val="Normal"/>
        <w:spacing w:after="80"/>
      </w:pPr>
      <w:r>
        <w:rPr>
          <w:b/>
          <w:sz w:val="22"/>
        </w:rPr>
        <w:t xml:space="preserve">Step 3 — (Optional) Evaluate on test set:</w:t>
      </w:r>
    </w:p>
    <w:p w14:paraId="00100228" w14:textId="00100229">
      <w:pPr>
        <w:pStyle w:val="Normal"/>
        <w:spacing w:after="200"/>
      </w:pPr>
      <w:r>
        <w:rPr>
          <w:color w:val="1F4E79"/>
          <w:sz w:val="20"/>
        </w:rPr>
        <w:t xml:space="preserve">python evaluate_model.py</w:t>
      </w:r>
    </w:p>
    <w:p w14:paraId="0010022A" w14:textId="0010022B">
      <w:pPr>
        <w:pStyle w:val="Normal"/>
        <w:spacing w:after="80"/>
      </w:pPr>
      <w:r>
        <w:rPr>
          <w:b/>
          <w:sz w:val="22"/>
        </w:rPr>
        <w:t xml:space="preserve">Step 4 — Start the web application:</w:t>
      </w:r>
    </w:p>
    <w:p w14:paraId="0010022C" w14:textId="0010022D">
      <w:pPr>
        <w:pStyle w:val="Normal"/>
        <w:spacing w:after="120"/>
      </w:pPr>
      <w:r>
        <w:rPr>
          <w:color w:val="1F4E79"/>
          <w:sz w:val="20"/>
        </w:rPr>
        <w:t xml:space="preserve">python app.py</w:t>
      </w:r>
    </w:p>
    <w:p w14:paraId="0010022E" w14:textId="0010022F">
      <w:pPr>
        <w:pStyle w:val="Normal"/>
        <w:spacing w:after="320"/>
      </w:pPr>
      <w:r>
        <w:rPr>
          <w:sz w:val="22"/>
        </w:rPr>
        <w:t xml:space="preserve">Open your browser and navigate to:  http://localhost:5000</w:t>
      </w:r>
    </w:p>
    <w:p w14:paraId="00100230" w14:textId="00100231">
      <w:pPr>
        <w:pStyle w:val="Heading1"/>
        <w:spacing w:before="360" w:after="160"/>
      </w:pPr>
      <w:r>
        <w:rPr>
          <w:b/>
          <w:color w:val="1F2328"/>
          <w:sz w:val="36"/>
        </w:rPr>
        <w:t xml:space="preserve">15. Conclusion</w:t>
      </w:r>
    </w:p>
    <w:p w14:paraId="00100232" w14:textId="00100233">
      <w:pPr>
        <w:pStyle w:val="Normal"/>
        <w:spacing w:after="160"/>
      </w:pPr>
      <w:r>
        <w:rPr>
          <w:sz w:val="22"/>
        </w:rPr>
        <w:t xml:space="preserve">This project successfully delivers a complete, end-to-end handwritten digit recognition system. Starting from raw MNIST binary files and finishing with a live web application, it covers the full machine learning lifecycle: data ingestion, preprocessing, model design, training with regularisation, evaluation, serving via REST API, and interactive frontend integration.</w:t>
      </w:r>
    </w:p>
    <w:p w14:paraId="00100234" w14:textId="00100235">
      <w:pPr>
        <w:pStyle w:val="Normal"/>
        <w:spacing w:after="160"/>
      </w:pPr>
      <w:r>
        <w:rPr>
          <w:sz w:val="22"/>
        </w:rPr>
        <w:t xml:space="preserve">The CNN architecture — with two double-convolution blocks, batch normalisation, and dropout — is well-suited to the MNIST task and achieves ≥99% test accuracy without overfitting. The smart preprocessing pipeline in the Flask backend correctly handles real-world inputs: coloured images, light backgrounds, varying sizes, and canvas drawings.</w:t>
      </w:r>
    </w:p>
    <w:p w14:paraId="00100236" w14:textId="00100237">
      <w:pPr>
        <w:pStyle w:val="Normal"/>
        <w:spacing w:after="480"/>
      </w:pPr>
      <w:r>
        <w:rPr>
          <w:sz w:val="22"/>
        </w:rPr>
        <w:t xml:space="preserve">The frontend provides an intuitive user experience with real-time feedback, probability visualisation, and zero external dependencies — making it easy to deploy and extend. The codebase is modular and well-documented, making it a strong foundation for extending to multi-digit recognition, custom datasets, or mobile deployment.</w:t>
      </w:r>
    </w:p>
    <w:p w14:paraId="00100238" w14:textId="00100239">
      <w:pPr>
        <w:pStyle w:val="Normal"/>
        <w:spacing w:after="120"/>
        <w:jc w:val="center"/>
      </w:pPr>
      <w:r>
        <w:rPr>
          <w:b/>
          <w:color w:val="888888"/>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8e67adea937e44fa" /><Relationship Type="http://schemas.openxmlformats.org/officeDocument/2006/relationships/styles" Target="/word/styles.xml" Id="R7c76229a8fb24ddb" /><Relationship Type="http://schemas.openxmlformats.org/officeDocument/2006/relationships/theme" Target="/word/theme/theme1.xml" Id="Rb45965ec9bed4216" /><Relationship Type="http://schemas.openxmlformats.org/officeDocument/2006/relationships/numbering" Target="/word/numbering.xml" Id="Rbf3f320db1ca4322" /><Relationship Type="http://schemas.openxmlformats.org/officeDocument/2006/relationships/image" Target="/media/image.png" Id="R3fdc0cf9021f43f1" /><Relationship Type="http://schemas.openxmlformats.org/officeDocument/2006/relationships/image" Target="/media/image2.png" Id="Rcbbfba936a9945cc" /><Relationship Type="http://schemas.openxmlformats.org/officeDocument/2006/relationships/image" Target="/media/image3.png" Id="R44b29101bd5047bb" /><Relationship Type="http://schemas.openxmlformats.org/officeDocument/2006/relationships/image" Target="/media/image4.png" Id="R57c6d0b66780424a" /><Relationship Type="http://schemas.openxmlformats.org/officeDocument/2006/relationships/image" Target="/media/image5.png" Id="R03b9b86d39bb47ac" /><Relationship Type="http://schemas.openxmlformats.org/officeDocument/2006/relationships/image" Target="/media/image6.png" Id="Rfbe11da556f84d45" /><Relationship Type="http://schemas.openxmlformats.org/officeDocument/2006/relationships/image" Target="/media/image7.png" Id="Rc9d3d7e8572f4a7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OfficeCLI/1.0.150</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2026-09-21T05:50:44Z</dcterms:created>
  <cp:lastModifiedBy>OfficeCLI</cp:lastModifiedBy>
  <dcterms:modified xsi:type="dcterms:W3CDTF">2026-09-21T05:50:44Z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2026-09-21T06:07:32Z</vt:lpwstr>
  </op:property>
</op:Properties>
</file>