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w:t>
      </w:r>
      <w:r>
        <w:rPr/>
        <w:t>6</w:t>
      </w:r>
    </w:p>
    <w:p>
      <w:pPr>
        <w:pStyle w:val="Normal"/>
        <w:jc w:val="center"/>
        <w:rPr/>
      </w:pPr>
      <w:r>
        <w:rPr/>
        <w:t>2016-09-2</w:t>
      </w:r>
      <w:r>
        <w:rPr/>
        <w:t>7</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39"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39"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39"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39"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39" w:type="dxa"/>
            </w:tcMar>
          </w:tcPr>
          <w:p>
            <w:pPr>
              <w:pStyle w:val="Tabellinnehll"/>
              <w:jc w:val="center"/>
              <w:rPr>
                <w:sz w:val="20"/>
                <w:szCs w:val="20"/>
              </w:rPr>
            </w:pPr>
            <w:r>
              <w:rPr>
                <w:sz w:val="20"/>
                <w:szCs w:val="20"/>
              </w:rPr>
              <w:t>Red</w:t>
            </w:r>
          </w:p>
        </w:tc>
      </w:tr>
      <w:tr>
        <w:trPr/>
        <w:tc>
          <w:tcPr>
            <w:tcW w:w="2597" w:type="dxa"/>
            <w:tcBorders>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Mild Media AB</w:t>
            </w:r>
          </w:p>
        </w:tc>
        <w:tc>
          <w:tcPr>
            <w:tcW w:w="1618" w:type="dxa"/>
            <w:tcBorders>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Swden</w:t>
            </w:r>
          </w:p>
        </w:tc>
        <w:tc>
          <w:tcPr>
            <w:tcW w:w="1290" w:type="dxa"/>
            <w:tcBorders>
              <w:left w:val="single" w:sz="2" w:space="0" w:color="000001"/>
              <w:bottom w:val="single" w:sz="2" w:space="0" w:color="000001"/>
              <w:insideH w:val="single" w:sz="2" w:space="0" w:color="000001"/>
            </w:tcBorders>
            <w:shd w:color="auto" w:fill="FFFFFF" w:val="clear"/>
            <w:tcMar>
              <w:left w:w="39" w:type="dxa"/>
            </w:tcMar>
          </w:tcPr>
          <w:p>
            <w:pPr>
              <w:pStyle w:val="Tabellinnehll"/>
              <w:jc w:val="center"/>
              <w:rPr>
                <w:sz w:val="20"/>
                <w:szCs w:val="20"/>
              </w:rPr>
            </w:pPr>
            <w:r>
              <w:rPr>
                <w:sz w:val="20"/>
                <w:szCs w:val="20"/>
              </w:rPr>
              <w:t>2016-09-27</w:t>
            </w:r>
          </w:p>
        </w:tc>
        <w:tc>
          <w:tcPr>
            <w:tcW w:w="2715" w:type="dxa"/>
            <w:tcBorders>
              <w:left w:val="single" w:sz="2" w:space="0" w:color="000001"/>
              <w:bottom w:val="single" w:sz="2" w:space="0" w:color="000001"/>
              <w:insideH w:val="single" w:sz="2" w:space="0" w:color="000001"/>
            </w:tcBorders>
            <w:shd w:color="auto" w:fill="FFFFFF" w:val="clear"/>
            <w:tcMar>
              <w:left w:w="39"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left w:val="single" w:sz="2" w:space="0" w:color="000001"/>
              <w:bottom w:val="single" w:sz="2" w:space="0" w:color="000001"/>
              <w:right w:val="single" w:sz="2" w:space="0" w:color="000001"/>
              <w:insideH w:val="single" w:sz="2" w:space="0" w:color="000001"/>
              <w:insideV w:val="single" w:sz="2" w:space="0" w:color="000001"/>
            </w:tcBorders>
            <w:shd w:fill="CC66FF" w:val="clear"/>
            <w:tcMar>
              <w:left w:w="39" w:type="dxa"/>
            </w:tcMar>
          </w:tcPr>
          <w:p>
            <w:pPr>
              <w:pStyle w:val="Tabellinnehll"/>
              <w:jc w:val="center"/>
              <w:rPr>
                <w:sz w:val="20"/>
                <w:szCs w:val="20"/>
              </w:rPr>
            </w:pPr>
            <w:r>
              <w:rPr>
                <w:sz w:val="20"/>
                <w:szCs w:val="20"/>
              </w:rPr>
              <w:t>Purple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“appID” which contains a unique identification of the BCS system so that the BAS can filter unwelcome requests.</w:t>
      </w:r>
    </w:p>
    <w:p>
      <w:pPr>
        <w:pStyle w:val="Normal"/>
        <w:shd w:val="clear" w:color="auto" w:fill="92D050"/>
        <w:jc w:val="center"/>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208"/>
        <w:gridCol w:w="5132"/>
        <w:gridCol w:w="1305"/>
      </w:tblGrid>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t>Note</w:t>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method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version</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Request version number. This is to ensure that future changes that break backward compatibility does not destroy existing connections.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appId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A unique identification of the BCS system. Must be GUID/UUID compatible. Every single BCSs should be able to have the same appId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w:t>
      </w:r>
    </w:p>
    <w:p>
      <w:pPr>
        <w:pStyle w:val="Normal"/>
        <w:rPr/>
      </w:pPr>
      <w:r>
        <w:rPr/>
        <w:tab/>
        <w:t>“appId”: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208"/>
        <w:gridCol w:w="5132"/>
        <w:gridCol w:w="1305"/>
      </w:tblGrid>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t>Note</w:t>
            </w:r>
          </w:p>
        </w:tc>
      </w:tr>
      <w:tr>
        <w:trPr>
          <w:trHeight w:val="468" w:hRule="atLeast"/>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responseStatus.success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Signed integer. 0 is no errors.</w:t>
            </w:r>
          </w:p>
          <w:p>
            <w:pPr>
              <w:pStyle w:val="Tabellinnehll"/>
              <w:rPr/>
            </w:pPr>
            <w:r>
              <w:rPr/>
              <w:t>&gt; 0 is warnings.</w:t>
            </w:r>
          </w:p>
          <w:p>
            <w:pPr>
              <w:pStyle w:val="Tabellinnehll"/>
              <w:rPr/>
            </w:pPr>
            <w:r>
              <w:rPr/>
              <w:t>&lt; 0 is fatal errors and the response is to be discarded.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highlight w:val="red"/>
              </w:rPr>
            </w:pPr>
            <w:r>
              <w:rPr>
                <w:highlight w:val="yellow"/>
              </w:rPr>
              <w:t>Should we define some standard errors and warnings?</w:t>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responseStatus.statusMsg</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Description of the warning or error. This should only be used by humans for debugging and not by the parser.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customers.id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Customer id.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customers.resources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customers.resources.id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unique id (GUID/UUID) for the resource.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customers.resources.name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208"/>
        <w:gridCol w:w="5132"/>
        <w:gridCol w:w="1305"/>
      </w:tblGrid>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t>Note</w:t>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method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version</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appId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dateFormat</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start</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end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resources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w:t>
      </w:r>
    </w:p>
    <w:p>
      <w:pPr>
        <w:pStyle w:val="Normal"/>
        <w:rPr/>
      </w:pPr>
      <w:r>
        <w:rPr/>
        <w:tab/>
        <w:t>“appId”: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p>
    <w:p>
      <w:pPr>
        <w:pStyle w:val="Normal"/>
        <w:rPr/>
      </w:pPr>
      <w:r>
        <w:rPr/>
      </w:r>
      <w:r>
        <w:br w:type="page"/>
      </w:r>
    </w:p>
    <w:p>
      <w:pPr>
        <w:pStyle w:val="Normal"/>
        <w:rPr>
          <w:b/>
          <w:b/>
          <w:bCs/>
        </w:rPr>
      </w:pPr>
      <w:r>
        <w:rPr>
          <w:b/>
          <w:bCs/>
        </w:rPr>
        <w:t>RESPONSE</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208"/>
        <w:gridCol w:w="5132"/>
        <w:gridCol w:w="1305"/>
      </w:tblGrid>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Name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t>Note</w:t>
            </w:r>
          </w:p>
        </w:tc>
      </w:tr>
      <w:tr>
        <w:trPr>
          <w:trHeight w:val="468" w:hRule="atLeast"/>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responseStatus.success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highlight w:val="red"/>
              </w:rPr>
            </w:pPr>
            <w:r>
              <w:rPr>
                <w:highlight w:val="red"/>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responseStatus.statusMsg</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bookmarkStart w:id="2" w:name="__DdeLink__688_1008584406"/>
            <w:bookmarkEnd w:id="2"/>
            <w:r>
              <w:rPr/>
              <w:t>The list of requested bookings.</w:t>
            </w:r>
          </w:p>
          <w:p>
            <w:pPr>
              <w:pStyle w:val="Tabellinnehll"/>
              <w:rPr/>
            </w:pPr>
            <w:r>
              <w:rPr/>
            </w:r>
          </w:p>
          <w:p>
            <w:pPr>
              <w:pStyle w:val="Tabellinnehll"/>
              <w:shd w:val="clear" w:color="auto" w:fill="92D050"/>
              <w:jc w:val="center"/>
              <w:rPr/>
            </w:pPr>
            <w:r>
              <w:rPr/>
              <w:t>(</w:t>
            </w:r>
          </w:p>
          <w:p>
            <w:pPr>
              <w:pStyle w:val="Tabellinnehll"/>
              <w:shd w:val="clear" w:color="auto" w:fill="92D050"/>
              <w:jc w:val="center"/>
              <w:rPr/>
            </w:pPr>
            <w:r>
              <w:rPr/>
              <w:t>Booked start-time &lt; requested end-time</w:t>
            </w:r>
          </w:p>
          <w:p>
            <w:pPr>
              <w:pStyle w:val="Tabellinnehll"/>
              <w:shd w:val="clear" w:color="auto" w:fill="92D050"/>
              <w:jc w:val="center"/>
              <w:rPr/>
            </w:pPr>
            <w:r>
              <w:rPr/>
              <w:t>and</w:t>
              <w:br/>
              <w:t>Booked end-time &gt; requested start-time</w:t>
            </w:r>
          </w:p>
          <w:p>
            <w:pPr>
              <w:pStyle w:val="Tabellinnehll"/>
              <w:shd w:val="clear" w:color="auto" w:fill="92D050"/>
              <w:jc w:val="center"/>
              <w:rPr/>
            </w:pPr>
            <w:r>
              <w:rPr/>
              <w: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highlight w:val="red"/>
              </w:rPr>
            </w:pPr>
            <w:r>
              <w:rPr>
                <w:highlight w:val="red"/>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list.id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list.start</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list.end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list.created</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 xml:space="preserve">The date and time </w:t>
            </w:r>
            <w:bookmarkStart w:id="3" w:name="__DdeLink__945_2040446026"/>
            <w:r>
              <w:rPr/>
              <w:t>(GMT time)</w:t>
            </w:r>
            <w:bookmarkEnd w:id="3"/>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list.signature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list.heat</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list.title</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r>
        <w:trPr/>
        <w:tc>
          <w:tcPr>
            <w:tcW w:w="32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Normal"/>
              <w:rPr/>
            </w:pPr>
            <w:r>
              <w:rPr/>
              <w:t>list.resources</w:t>
            </w:r>
          </w:p>
        </w:tc>
        <w:tc>
          <w:tcPr>
            <w:tcW w:w="513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4" w:name="_GoBack"/>
      <w:bookmarkEnd w:id="4"/>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5" w:name="tw-target-text"/>
      <w:bookmarkEnd w:id="5"/>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r>
    </w:p>
    <w:p>
      <w:pPr>
        <w:pStyle w:val="Normal"/>
        <w:rPr>
          <w:b w:val="false"/>
          <w:b w:val="false"/>
          <w:bCs w:val="false"/>
          <w:lang w:val="en-US"/>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w:t>
      </w:r>
      <w:r>
        <w:rPr>
          <w:b/>
          <w:bCs/>
        </w:rPr>
        <w:t>6</w:t>
      </w:r>
      <w:r>
        <w:rPr>
          <w:b/>
          <w:bCs/>
        </w:rPr>
        <w:t>:</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 xml:space="preserve">Added </w:t>
      </w:r>
      <w:r>
        <w:rPr>
          <w:b w:val="false"/>
          <w:bCs w:val="false"/>
        </w:rPr>
        <w:t>Mildmedia in the list.</w:t>
      </w:r>
    </w:p>
    <w:p>
      <w:pPr>
        <w:pStyle w:val="Normal"/>
        <w:rPr>
          <w:b w:val="false"/>
          <w:b w:val="false"/>
          <w:bCs w:val="false"/>
        </w:rPr>
      </w:pPr>
      <w:r>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Rubrik2">
    <w:name w:val="Heading 2"/>
    <w:basedOn w:val="Rubrik"/>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1360f"/>
    <w:rPr>
      <w:color w:val="0563C1" w:themeColor="hyperlink"/>
      <w:u w:val="single"/>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LibreOffice/5.1.4.2$Linux_X86_64 LibreOffice_project/10m0$Build-2</Application>
  <Pages>15</Pages>
  <Words>1433</Words>
  <Characters>8157</Characters>
  <CharactersWithSpaces>9448</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2016-09-27T10:05:10Z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