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E3D" w:rsidRDefault="001D7E3D" w:rsidP="001D7E3D">
      <w:pPr>
        <w:pStyle w:val="Titel"/>
      </w:pPr>
    </w:p>
    <w:p w:rsidR="001D7E3D" w:rsidRDefault="001D7E3D" w:rsidP="001D7E3D">
      <w:pPr>
        <w:pStyle w:val="Titel"/>
      </w:pPr>
    </w:p>
    <w:p w:rsidR="001D7E3D" w:rsidRDefault="001D7E3D" w:rsidP="001D7E3D">
      <w:pPr>
        <w:pStyle w:val="Titel"/>
      </w:pPr>
      <w:r>
        <w:t>Protokoll zum Laborversuch</w:t>
      </w:r>
    </w:p>
    <w:p w:rsidR="001D7E3D" w:rsidRDefault="001D7E3D" w:rsidP="001D7E3D">
      <w:pPr>
        <w:pStyle w:val="Untertitel"/>
        <w:rPr>
          <w:rFonts w:eastAsia="Arial Unicode MS" w:hAnsi="Arial Unicode MS" w:cs="Arial Unicode MS"/>
        </w:rPr>
      </w:pPr>
      <w:r>
        <w:rPr>
          <w:rFonts w:eastAsia="Arial Unicode MS" w:hAnsi="Arial Unicode MS" w:cs="Arial Unicode MS"/>
        </w:rPr>
        <w:t>Tief- und Hochpass</w:t>
      </w:r>
    </w:p>
    <w:p w:rsidR="001D7E3D" w:rsidRDefault="00D568EB" w:rsidP="00D568EB">
      <w:pPr>
        <w:pStyle w:val="Untertitel"/>
      </w:pPr>
      <w:proofErr w:type="spellStart"/>
      <w:r>
        <w:rPr>
          <w:rFonts w:eastAsia="Arial Unicode MS" w:hAnsi="Arial Unicode MS" w:cs="Arial Unicode MS"/>
        </w:rPr>
        <w:t>SoSe</w:t>
      </w:r>
      <w:proofErr w:type="spellEnd"/>
      <w:r>
        <w:rPr>
          <w:rFonts w:eastAsia="Arial Unicode MS" w:hAnsi="Arial Unicode MS" w:cs="Arial Unicode MS"/>
        </w:rPr>
        <w:t xml:space="preserve"> 2017</w:t>
      </w:r>
      <w:bookmarkStart w:id="0" w:name="_GoBack"/>
      <w:bookmarkEnd w:id="0"/>
    </w:p>
    <w:p w:rsidR="001D7E3D" w:rsidRDefault="001D7E3D" w:rsidP="001D7E3D"/>
    <w:p w:rsidR="001D7E3D" w:rsidRDefault="001D7E3D" w:rsidP="001D7E3D"/>
    <w:p w:rsidR="001D7E3D" w:rsidRDefault="001D7E3D" w:rsidP="001D7E3D"/>
    <w:p w:rsidR="001D7E3D" w:rsidRDefault="001D7E3D" w:rsidP="001D7E3D"/>
    <w:p w:rsidR="001D7E3D" w:rsidRDefault="001D7E3D" w:rsidP="001D7E3D"/>
    <w:p w:rsidR="001D7E3D" w:rsidRPr="009177A1" w:rsidRDefault="001D7E3D" w:rsidP="001D7E3D"/>
    <w:p w:rsidR="001D7E3D" w:rsidRDefault="001D7E3D" w:rsidP="001D7E3D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:rsidR="00945EAE" w:rsidRDefault="00945EAE" w:rsidP="001D7E3D">
      <w:pPr>
        <w:ind w:left="360"/>
        <w:jc w:val="center"/>
        <w:rPr>
          <w:rFonts w:ascii="Arial" w:eastAsia="Arial Unicode MS" w:hAnsi="Arial Unicode MS" w:cs="Arial Unicode MS"/>
        </w:rPr>
      </w:pPr>
    </w:p>
    <w:p w:rsidR="001D7E3D" w:rsidRDefault="001D7E3D" w:rsidP="001D7E3D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1D7E3D" w:rsidTr="009A0A97">
        <w:tc>
          <w:tcPr>
            <w:tcW w:w="2880" w:type="dxa"/>
            <w:shd w:val="clear" w:color="auto" w:fill="auto"/>
          </w:tcPr>
          <w:p w:rsidR="001D7E3D" w:rsidRDefault="001D7E3D" w:rsidP="009A0A97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:rsidR="001D7E3D" w:rsidRDefault="001D7E3D" w:rsidP="009A0A97">
            <w:pPr>
              <w:jc w:val="center"/>
            </w:pPr>
            <w:proofErr w:type="spellStart"/>
            <w:r>
              <w:t>Matr</w:t>
            </w:r>
            <w:proofErr w:type="spellEnd"/>
            <w:r>
              <w:t>.-</w:t>
            </w:r>
            <w:proofErr w:type="spellStart"/>
            <w:r>
              <w:t>Nr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1D7E3D" w:rsidRDefault="001D7E3D" w:rsidP="009A0A97">
            <w:pPr>
              <w:jc w:val="center"/>
            </w:pPr>
            <w:r>
              <w:t>Unterschrift</w:t>
            </w:r>
          </w:p>
        </w:tc>
      </w:tr>
      <w:tr w:rsidR="001D7E3D" w:rsidTr="009A0A97">
        <w:tc>
          <w:tcPr>
            <w:tcW w:w="2880" w:type="dxa"/>
            <w:shd w:val="clear" w:color="auto" w:fill="auto"/>
          </w:tcPr>
          <w:p w:rsidR="001D7E3D" w:rsidRDefault="001D7E3D" w:rsidP="009A0A97"/>
        </w:tc>
        <w:tc>
          <w:tcPr>
            <w:tcW w:w="1620" w:type="dxa"/>
            <w:shd w:val="clear" w:color="auto" w:fill="auto"/>
          </w:tcPr>
          <w:p w:rsidR="001D7E3D" w:rsidRDefault="001D7E3D" w:rsidP="009A0A97"/>
        </w:tc>
        <w:tc>
          <w:tcPr>
            <w:tcW w:w="3780" w:type="dxa"/>
            <w:shd w:val="clear" w:color="auto" w:fill="auto"/>
          </w:tcPr>
          <w:p w:rsidR="001D7E3D" w:rsidRDefault="001D7E3D" w:rsidP="009A0A97"/>
          <w:p w:rsidR="001D7E3D" w:rsidRDefault="001D7E3D" w:rsidP="009A0A97"/>
        </w:tc>
      </w:tr>
      <w:tr w:rsidR="001D7E3D" w:rsidTr="009A0A97">
        <w:tc>
          <w:tcPr>
            <w:tcW w:w="2880" w:type="dxa"/>
            <w:shd w:val="clear" w:color="auto" w:fill="auto"/>
          </w:tcPr>
          <w:p w:rsidR="001D7E3D" w:rsidRDefault="001D7E3D" w:rsidP="009A0A97"/>
        </w:tc>
        <w:tc>
          <w:tcPr>
            <w:tcW w:w="1620" w:type="dxa"/>
            <w:shd w:val="clear" w:color="auto" w:fill="auto"/>
          </w:tcPr>
          <w:p w:rsidR="001D7E3D" w:rsidRDefault="001D7E3D" w:rsidP="009A0A97"/>
        </w:tc>
        <w:tc>
          <w:tcPr>
            <w:tcW w:w="3780" w:type="dxa"/>
            <w:shd w:val="clear" w:color="auto" w:fill="auto"/>
          </w:tcPr>
          <w:p w:rsidR="001D7E3D" w:rsidRDefault="001D7E3D" w:rsidP="009A0A97"/>
          <w:p w:rsidR="001D7E3D" w:rsidRDefault="001D7E3D" w:rsidP="009A0A97"/>
        </w:tc>
      </w:tr>
      <w:tr w:rsidR="001D7E3D" w:rsidTr="009A0A97">
        <w:tc>
          <w:tcPr>
            <w:tcW w:w="2880" w:type="dxa"/>
            <w:shd w:val="clear" w:color="auto" w:fill="auto"/>
          </w:tcPr>
          <w:p w:rsidR="001D7E3D" w:rsidRDefault="001D7E3D" w:rsidP="009A0A97"/>
        </w:tc>
        <w:tc>
          <w:tcPr>
            <w:tcW w:w="1620" w:type="dxa"/>
            <w:shd w:val="clear" w:color="auto" w:fill="auto"/>
          </w:tcPr>
          <w:p w:rsidR="001D7E3D" w:rsidRDefault="001D7E3D" w:rsidP="009A0A97"/>
        </w:tc>
        <w:tc>
          <w:tcPr>
            <w:tcW w:w="3780" w:type="dxa"/>
            <w:shd w:val="clear" w:color="auto" w:fill="auto"/>
          </w:tcPr>
          <w:p w:rsidR="001D7E3D" w:rsidRDefault="001D7E3D" w:rsidP="009A0A97"/>
          <w:p w:rsidR="001D7E3D" w:rsidRDefault="001D7E3D" w:rsidP="009A0A97"/>
        </w:tc>
      </w:tr>
      <w:tr w:rsidR="001D7E3D" w:rsidTr="009A0A97">
        <w:tc>
          <w:tcPr>
            <w:tcW w:w="2880" w:type="dxa"/>
            <w:shd w:val="clear" w:color="auto" w:fill="auto"/>
          </w:tcPr>
          <w:p w:rsidR="001D7E3D" w:rsidRDefault="001D7E3D" w:rsidP="009A0A97"/>
          <w:p w:rsidR="001D7E3D" w:rsidRDefault="001D7E3D" w:rsidP="009A0A97"/>
        </w:tc>
        <w:tc>
          <w:tcPr>
            <w:tcW w:w="1620" w:type="dxa"/>
            <w:shd w:val="clear" w:color="auto" w:fill="auto"/>
          </w:tcPr>
          <w:p w:rsidR="001D7E3D" w:rsidRDefault="001D7E3D" w:rsidP="009A0A97"/>
        </w:tc>
        <w:tc>
          <w:tcPr>
            <w:tcW w:w="3780" w:type="dxa"/>
            <w:shd w:val="clear" w:color="auto" w:fill="auto"/>
          </w:tcPr>
          <w:p w:rsidR="001D7E3D" w:rsidRDefault="001D7E3D" w:rsidP="009A0A97"/>
        </w:tc>
      </w:tr>
    </w:tbl>
    <w:p w:rsidR="001D7E3D" w:rsidRPr="009177A1" w:rsidRDefault="001D7E3D" w:rsidP="001D7E3D">
      <w:pPr>
        <w:rPr>
          <w:rFonts w:ascii="Arial" w:eastAsia="Arial Unicode MS" w:hAnsi="Arial Unicode MS" w:cs="Arial Unicode MS"/>
        </w:rPr>
      </w:pPr>
    </w:p>
    <w:p w:rsidR="004F6523" w:rsidRDefault="004F6523" w:rsidP="004F6523">
      <w:pPr>
        <w:ind w:left="360"/>
        <w:jc w:val="left"/>
        <w:rPr>
          <w:rFonts w:ascii="Arial" w:eastAsia="Arial Unicode MS" w:hAnsi="Arial Unicode MS" w:cs="Arial Unicode MS"/>
          <w:sz w:val="32"/>
        </w:rPr>
      </w:pPr>
      <w:proofErr w:type="spellStart"/>
      <w:r w:rsidRPr="00945EAE">
        <w:rPr>
          <w:rFonts w:ascii="Arial" w:eastAsia="Arial Unicode MS" w:hAnsi="Arial Unicode MS" w:cs="Arial Unicode MS"/>
          <w:sz w:val="32"/>
        </w:rPr>
        <w:t>Tutoriumsnummer</w:t>
      </w:r>
      <w:proofErr w:type="spellEnd"/>
      <w:r w:rsidRPr="00945EAE">
        <w:rPr>
          <w:rFonts w:ascii="Arial" w:eastAsia="Arial Unicode MS" w:hAnsi="Arial Unicode MS" w:cs="Arial Unicode MS"/>
          <w:sz w:val="32"/>
        </w:rPr>
        <w:t>:</w:t>
      </w:r>
      <w:r>
        <w:rPr>
          <w:rFonts w:ascii="Arial" w:eastAsia="Arial Unicode MS" w:hAnsi="Arial Unicode MS" w:cs="Arial Unicode MS"/>
          <w:sz w:val="32"/>
        </w:rPr>
        <w:t xml:space="preserve"> --</w:t>
      </w:r>
    </w:p>
    <w:p w:rsidR="004F6523" w:rsidRPr="009177A1" w:rsidRDefault="004F6523" w:rsidP="004F6523">
      <w:pPr>
        <w:ind w:left="360"/>
        <w:jc w:val="left"/>
        <w:rPr>
          <w:rFonts w:ascii="Arial" w:eastAsia="Arial Unicode MS" w:hAnsi="Arial Unicode MS" w:cs="Arial Unicode MS"/>
        </w:rPr>
      </w:pPr>
      <w:r>
        <w:rPr>
          <w:rFonts w:ascii="Arial" w:eastAsia="Arial Unicode MS" w:hAnsi="Arial Unicode MS" w:cs="Arial Unicode MS"/>
          <w:sz w:val="32"/>
        </w:rPr>
        <w:t>Tutor / Betreuer: --</w:t>
      </w:r>
    </w:p>
    <w:p w:rsidR="001D7E3D" w:rsidRDefault="001D7E3D" w:rsidP="001D7E3D"/>
    <w:p w:rsidR="001D7E3D" w:rsidRDefault="001D7E3D" w:rsidP="001D7E3D"/>
    <w:p w:rsidR="001D7E3D" w:rsidRDefault="001D7E3D" w:rsidP="001D7E3D"/>
    <w:p w:rsidR="001D7E3D" w:rsidRDefault="001D7E3D" w:rsidP="001D7E3D"/>
    <w:p w:rsidR="001D7E3D" w:rsidRPr="007A266D" w:rsidRDefault="001D7E3D" w:rsidP="001D7E3D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7E3D" w:rsidTr="009A0A97">
        <w:trPr>
          <w:jc w:val="center"/>
        </w:trPr>
        <w:tc>
          <w:tcPr>
            <w:tcW w:w="1516" w:type="dxa"/>
            <w:shd w:val="clear" w:color="auto" w:fill="auto"/>
          </w:tcPr>
          <w:p w:rsidR="001D7E3D" w:rsidRDefault="001D7E3D" w:rsidP="009A0A97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:rsidR="001D7E3D" w:rsidRDefault="001D7E3D" w:rsidP="009A0A97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583" w:type="dxa"/>
            <w:shd w:val="clear" w:color="auto" w:fill="auto"/>
          </w:tcPr>
          <w:p w:rsidR="001D7E3D" w:rsidRDefault="001D7E3D" w:rsidP="009A0A97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:rsidR="001D7E3D" w:rsidRDefault="001D7E3D" w:rsidP="009A0A97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shd w:val="clear" w:color="auto" w:fill="auto"/>
          </w:tcPr>
          <w:p w:rsidR="001D7E3D" w:rsidRDefault="001D7E3D" w:rsidP="009A0A97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:rsidR="001D7E3D" w:rsidRDefault="001D7E3D" w:rsidP="009A0A97">
            <w:r>
              <w:t>Punkte</w:t>
            </w:r>
          </w:p>
        </w:tc>
      </w:tr>
      <w:tr w:rsidR="001D7E3D" w:rsidTr="009A0A97">
        <w:trPr>
          <w:jc w:val="center"/>
        </w:trPr>
        <w:tc>
          <w:tcPr>
            <w:tcW w:w="1516" w:type="dxa"/>
            <w:shd w:val="clear" w:color="auto" w:fill="auto"/>
          </w:tcPr>
          <w:p w:rsidR="001D7E3D" w:rsidRDefault="001D7E3D" w:rsidP="009A0A97">
            <w:r>
              <w:t>1a</w:t>
            </w:r>
          </w:p>
        </w:tc>
        <w:tc>
          <w:tcPr>
            <w:tcW w:w="883" w:type="dxa"/>
            <w:shd w:val="clear" w:color="auto" w:fill="auto"/>
          </w:tcPr>
          <w:p w:rsidR="001D7E3D" w:rsidRDefault="001D7E3D" w:rsidP="009A0A97">
            <w:pPr>
              <w:jc w:val="right"/>
            </w:pPr>
            <w:r>
              <w:t>/</w:t>
            </w:r>
            <w:r w:rsidR="00E30615">
              <w:t>4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583" w:type="dxa"/>
            <w:shd w:val="clear" w:color="auto" w:fill="auto"/>
          </w:tcPr>
          <w:p w:rsidR="001D7E3D" w:rsidRDefault="00BB1C7F" w:rsidP="009A0A97">
            <w:r>
              <w:t>2a</w:t>
            </w:r>
          </w:p>
        </w:tc>
        <w:tc>
          <w:tcPr>
            <w:tcW w:w="883" w:type="dxa"/>
            <w:shd w:val="clear" w:color="auto" w:fill="auto"/>
          </w:tcPr>
          <w:p w:rsidR="001D7E3D" w:rsidRDefault="00BB1C7F" w:rsidP="00583E0E">
            <w:pPr>
              <w:jc w:val="right"/>
            </w:pPr>
            <w:r>
              <w:t>/1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shd w:val="clear" w:color="auto" w:fill="auto"/>
          </w:tcPr>
          <w:p w:rsidR="001D7E3D" w:rsidRDefault="001D7E3D" w:rsidP="009A0A9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:rsidR="001D7E3D" w:rsidRDefault="001D7E3D" w:rsidP="00BB1C7F">
            <w:pPr>
              <w:jc w:val="right"/>
            </w:pPr>
            <w:r>
              <w:t>/</w:t>
            </w:r>
            <w:r w:rsidR="00BB1C7F">
              <w:t>8</w:t>
            </w:r>
          </w:p>
        </w:tc>
      </w:tr>
      <w:tr w:rsidR="001D7E3D" w:rsidTr="009A0A97">
        <w:trPr>
          <w:jc w:val="center"/>
        </w:trPr>
        <w:tc>
          <w:tcPr>
            <w:tcW w:w="1516" w:type="dxa"/>
            <w:shd w:val="clear" w:color="auto" w:fill="auto"/>
          </w:tcPr>
          <w:p w:rsidR="001D7E3D" w:rsidRDefault="001D7E3D" w:rsidP="009A0A97">
            <w:r>
              <w:t>1b</w:t>
            </w:r>
          </w:p>
        </w:tc>
        <w:tc>
          <w:tcPr>
            <w:tcW w:w="883" w:type="dxa"/>
            <w:shd w:val="clear" w:color="auto" w:fill="auto"/>
          </w:tcPr>
          <w:p w:rsidR="001D7E3D" w:rsidRDefault="001D7E3D" w:rsidP="009A0A97">
            <w:pPr>
              <w:jc w:val="right"/>
            </w:pPr>
            <w:r>
              <w:t>/</w:t>
            </w:r>
            <w:r w:rsidR="00C52E29">
              <w:t>4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583" w:type="dxa"/>
            <w:shd w:val="clear" w:color="auto" w:fill="auto"/>
          </w:tcPr>
          <w:p w:rsidR="001D7E3D" w:rsidRDefault="00BB1C7F" w:rsidP="009A0A97">
            <w:r>
              <w:t>2b</w:t>
            </w:r>
          </w:p>
        </w:tc>
        <w:tc>
          <w:tcPr>
            <w:tcW w:w="883" w:type="dxa"/>
            <w:shd w:val="clear" w:color="auto" w:fill="auto"/>
          </w:tcPr>
          <w:p w:rsidR="001D7E3D" w:rsidRDefault="00BB1C7F" w:rsidP="009A0A97">
            <w:pPr>
              <w:jc w:val="right"/>
            </w:pPr>
            <w:r>
              <w:t>/1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shd w:val="clear" w:color="auto" w:fill="auto"/>
          </w:tcPr>
          <w:p w:rsidR="001D7E3D" w:rsidRDefault="001D7E3D" w:rsidP="009A0A9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:rsidR="001D7E3D" w:rsidRDefault="001D7E3D" w:rsidP="009A0A97">
            <w:pPr>
              <w:jc w:val="right"/>
            </w:pPr>
            <w:r>
              <w:t>/2</w:t>
            </w:r>
          </w:p>
        </w:tc>
      </w:tr>
      <w:tr w:rsidR="001D7E3D" w:rsidTr="009A0A97">
        <w:trPr>
          <w:jc w:val="center"/>
        </w:trPr>
        <w:tc>
          <w:tcPr>
            <w:tcW w:w="1516" w:type="dxa"/>
            <w:shd w:val="clear" w:color="auto" w:fill="auto"/>
          </w:tcPr>
          <w:p w:rsidR="001D7E3D" w:rsidRDefault="001D7E3D" w:rsidP="009A0A97">
            <w:r>
              <w:t>1c</w:t>
            </w:r>
          </w:p>
        </w:tc>
        <w:tc>
          <w:tcPr>
            <w:tcW w:w="883" w:type="dxa"/>
            <w:shd w:val="clear" w:color="auto" w:fill="auto"/>
          </w:tcPr>
          <w:p w:rsidR="001D7E3D" w:rsidRDefault="001D7E3D" w:rsidP="009A0A97">
            <w:pPr>
              <w:jc w:val="right"/>
            </w:pPr>
            <w:r>
              <w:t>/</w:t>
            </w:r>
            <w:r w:rsidR="00E30615">
              <w:t>4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583" w:type="dxa"/>
            <w:shd w:val="clear" w:color="auto" w:fill="auto"/>
          </w:tcPr>
          <w:p w:rsidR="001D7E3D" w:rsidRDefault="00BB1C7F" w:rsidP="009A0A97">
            <w:r>
              <w:t>2c</w:t>
            </w:r>
          </w:p>
        </w:tc>
        <w:tc>
          <w:tcPr>
            <w:tcW w:w="883" w:type="dxa"/>
            <w:shd w:val="clear" w:color="auto" w:fill="auto"/>
          </w:tcPr>
          <w:p w:rsidR="001D7E3D" w:rsidRDefault="00BB1C7F" w:rsidP="009A0A97">
            <w:pPr>
              <w:jc w:val="right"/>
            </w:pPr>
            <w:r>
              <w:t>/1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shd w:val="clear" w:color="auto" w:fill="auto"/>
          </w:tcPr>
          <w:p w:rsidR="001D7E3D" w:rsidRDefault="001D7E3D" w:rsidP="009A0A97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:rsidR="001D7E3D" w:rsidRDefault="001D7E3D" w:rsidP="009A0A97">
            <w:pPr>
              <w:jc w:val="right"/>
            </w:pPr>
            <w:r>
              <w:t>/</w:t>
            </w:r>
            <w:r w:rsidR="00BB1C7F">
              <w:t>2</w:t>
            </w:r>
          </w:p>
        </w:tc>
      </w:tr>
      <w:tr w:rsidR="001D7E3D" w:rsidTr="009A0A97">
        <w:trPr>
          <w:jc w:val="center"/>
        </w:trPr>
        <w:tc>
          <w:tcPr>
            <w:tcW w:w="1516" w:type="dxa"/>
            <w:shd w:val="clear" w:color="auto" w:fill="auto"/>
          </w:tcPr>
          <w:p w:rsidR="001D7E3D" w:rsidRDefault="001D7E3D" w:rsidP="009A0A97">
            <w:r>
              <w:t>1d</w:t>
            </w:r>
          </w:p>
        </w:tc>
        <w:tc>
          <w:tcPr>
            <w:tcW w:w="883" w:type="dxa"/>
            <w:shd w:val="clear" w:color="auto" w:fill="auto"/>
          </w:tcPr>
          <w:p w:rsidR="001D7E3D" w:rsidRDefault="001D7E3D" w:rsidP="009A0A97">
            <w:pPr>
              <w:jc w:val="right"/>
            </w:pPr>
            <w:r>
              <w:t>/</w:t>
            </w:r>
            <w:r w:rsidR="00BB1C7F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583" w:type="dxa"/>
            <w:shd w:val="clear" w:color="auto" w:fill="auto"/>
          </w:tcPr>
          <w:p w:rsidR="001D7E3D" w:rsidRDefault="00BB1C7F" w:rsidP="009A0A97">
            <w:r>
              <w:t>2d</w:t>
            </w:r>
          </w:p>
        </w:tc>
        <w:tc>
          <w:tcPr>
            <w:tcW w:w="883" w:type="dxa"/>
            <w:shd w:val="clear" w:color="auto" w:fill="auto"/>
          </w:tcPr>
          <w:p w:rsidR="001D7E3D" w:rsidRDefault="00BB1C7F" w:rsidP="00BB1C7F">
            <w:pPr>
              <w:jc w:val="right"/>
            </w:pPr>
            <w:r>
              <w:t>/1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shd w:val="clear" w:color="auto" w:fill="auto"/>
          </w:tcPr>
          <w:p w:rsidR="001D7E3D" w:rsidRDefault="00BB1C7F" w:rsidP="009A0A97">
            <w:r>
              <w:t>3d</w:t>
            </w:r>
          </w:p>
        </w:tc>
        <w:tc>
          <w:tcPr>
            <w:tcW w:w="1497" w:type="dxa"/>
            <w:shd w:val="clear" w:color="auto" w:fill="auto"/>
          </w:tcPr>
          <w:p w:rsidR="001D7E3D" w:rsidRDefault="00BB1C7F" w:rsidP="009A0A97">
            <w:pPr>
              <w:jc w:val="right"/>
            </w:pPr>
            <w:r>
              <w:t>/2</w:t>
            </w:r>
          </w:p>
        </w:tc>
      </w:tr>
      <w:tr w:rsidR="001D7E3D" w:rsidTr="009A0A97">
        <w:trPr>
          <w:jc w:val="center"/>
        </w:trPr>
        <w:tc>
          <w:tcPr>
            <w:tcW w:w="1516" w:type="dxa"/>
            <w:shd w:val="clear" w:color="auto" w:fill="auto"/>
          </w:tcPr>
          <w:p w:rsidR="001D7E3D" w:rsidRDefault="00BB1C7F" w:rsidP="009A0A97">
            <w:r>
              <w:t>1e</w:t>
            </w:r>
          </w:p>
        </w:tc>
        <w:tc>
          <w:tcPr>
            <w:tcW w:w="883" w:type="dxa"/>
            <w:shd w:val="clear" w:color="auto" w:fill="auto"/>
          </w:tcPr>
          <w:p w:rsidR="001D7E3D" w:rsidRDefault="00BB1C7F" w:rsidP="009A0A97">
            <w:pPr>
              <w:jc w:val="right"/>
            </w:pPr>
            <w:r>
              <w:t>/1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583" w:type="dxa"/>
            <w:shd w:val="clear" w:color="auto" w:fill="auto"/>
          </w:tcPr>
          <w:p w:rsidR="001D7E3D" w:rsidRDefault="001D7E3D" w:rsidP="009A0A97"/>
        </w:tc>
        <w:tc>
          <w:tcPr>
            <w:tcW w:w="883" w:type="dxa"/>
            <w:shd w:val="clear" w:color="auto" w:fill="auto"/>
          </w:tcPr>
          <w:p w:rsidR="001D7E3D" w:rsidRDefault="001D7E3D" w:rsidP="009A0A97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shd w:val="clear" w:color="auto" w:fill="auto"/>
          </w:tcPr>
          <w:p w:rsidR="001D7E3D" w:rsidRDefault="001D7E3D" w:rsidP="009A0A97"/>
        </w:tc>
        <w:tc>
          <w:tcPr>
            <w:tcW w:w="1497" w:type="dxa"/>
            <w:shd w:val="clear" w:color="auto" w:fill="auto"/>
          </w:tcPr>
          <w:p w:rsidR="001D7E3D" w:rsidRDefault="001D7E3D" w:rsidP="009A0A97"/>
        </w:tc>
      </w:tr>
      <w:tr w:rsidR="00BB1C7F" w:rsidTr="009A0A97">
        <w:trPr>
          <w:jc w:val="center"/>
        </w:trPr>
        <w:tc>
          <w:tcPr>
            <w:tcW w:w="1516" w:type="dxa"/>
            <w:shd w:val="clear" w:color="auto" w:fill="auto"/>
          </w:tcPr>
          <w:p w:rsidR="00BB1C7F" w:rsidRDefault="00BB1C7F" w:rsidP="009A0A97">
            <w:r>
              <w:t>1f</w:t>
            </w:r>
          </w:p>
        </w:tc>
        <w:tc>
          <w:tcPr>
            <w:tcW w:w="883" w:type="dxa"/>
            <w:shd w:val="clear" w:color="auto" w:fill="auto"/>
          </w:tcPr>
          <w:p w:rsidR="00BB1C7F" w:rsidRDefault="00BB1C7F" w:rsidP="009A0A97">
            <w:pPr>
              <w:jc w:val="right"/>
            </w:pPr>
            <w:r>
              <w:t>/2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BB1C7F" w:rsidRDefault="00BB1C7F" w:rsidP="009A0A97"/>
        </w:tc>
        <w:tc>
          <w:tcPr>
            <w:tcW w:w="1583" w:type="dxa"/>
            <w:shd w:val="clear" w:color="auto" w:fill="auto"/>
          </w:tcPr>
          <w:p w:rsidR="00BB1C7F" w:rsidRDefault="00BB1C7F" w:rsidP="009A0A97"/>
        </w:tc>
        <w:tc>
          <w:tcPr>
            <w:tcW w:w="883" w:type="dxa"/>
            <w:shd w:val="clear" w:color="auto" w:fill="auto"/>
          </w:tcPr>
          <w:p w:rsidR="00BB1C7F" w:rsidRDefault="00BB1C7F" w:rsidP="009A0A97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BB1C7F" w:rsidRDefault="00BB1C7F" w:rsidP="009A0A97"/>
        </w:tc>
        <w:tc>
          <w:tcPr>
            <w:tcW w:w="1485" w:type="dxa"/>
            <w:shd w:val="clear" w:color="auto" w:fill="auto"/>
          </w:tcPr>
          <w:p w:rsidR="00BB1C7F" w:rsidRDefault="00BB1C7F" w:rsidP="009A0A97"/>
        </w:tc>
        <w:tc>
          <w:tcPr>
            <w:tcW w:w="1497" w:type="dxa"/>
            <w:shd w:val="clear" w:color="auto" w:fill="auto"/>
          </w:tcPr>
          <w:p w:rsidR="00BB1C7F" w:rsidRDefault="00BB1C7F" w:rsidP="009A0A97"/>
        </w:tc>
      </w:tr>
      <w:tr w:rsidR="001261A9" w:rsidTr="009A0A97">
        <w:trPr>
          <w:jc w:val="center"/>
        </w:trPr>
        <w:tc>
          <w:tcPr>
            <w:tcW w:w="1516" w:type="dxa"/>
            <w:shd w:val="clear" w:color="auto" w:fill="auto"/>
          </w:tcPr>
          <w:p w:rsidR="001261A9" w:rsidRDefault="001261A9" w:rsidP="009A0A97"/>
        </w:tc>
        <w:tc>
          <w:tcPr>
            <w:tcW w:w="883" w:type="dxa"/>
            <w:shd w:val="clear" w:color="auto" w:fill="auto"/>
          </w:tcPr>
          <w:p w:rsidR="001261A9" w:rsidRDefault="001261A9" w:rsidP="009A0A97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261A9" w:rsidRDefault="001261A9" w:rsidP="009A0A97"/>
        </w:tc>
        <w:tc>
          <w:tcPr>
            <w:tcW w:w="1583" w:type="dxa"/>
            <w:shd w:val="clear" w:color="auto" w:fill="auto"/>
          </w:tcPr>
          <w:p w:rsidR="001261A9" w:rsidRDefault="001261A9" w:rsidP="009A0A97"/>
        </w:tc>
        <w:tc>
          <w:tcPr>
            <w:tcW w:w="883" w:type="dxa"/>
            <w:shd w:val="clear" w:color="auto" w:fill="auto"/>
          </w:tcPr>
          <w:p w:rsidR="001261A9" w:rsidRDefault="001261A9" w:rsidP="009A0A97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261A9" w:rsidRDefault="001261A9" w:rsidP="009A0A97"/>
        </w:tc>
        <w:tc>
          <w:tcPr>
            <w:tcW w:w="1485" w:type="dxa"/>
            <w:shd w:val="clear" w:color="auto" w:fill="auto"/>
          </w:tcPr>
          <w:p w:rsidR="001261A9" w:rsidRDefault="001261A9" w:rsidP="009A0A97"/>
        </w:tc>
        <w:tc>
          <w:tcPr>
            <w:tcW w:w="1497" w:type="dxa"/>
            <w:shd w:val="clear" w:color="auto" w:fill="auto"/>
          </w:tcPr>
          <w:p w:rsidR="001261A9" w:rsidRDefault="001261A9" w:rsidP="009A0A97"/>
        </w:tc>
      </w:tr>
      <w:tr w:rsidR="001D7E3D" w:rsidTr="009A0A97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:rsidR="001D7E3D" w:rsidRDefault="001D7E3D" w:rsidP="009A0A97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7E3D" w:rsidRDefault="00BB1C7F" w:rsidP="009A0A97">
            <w:pPr>
              <w:jc w:val="right"/>
            </w:pPr>
            <w:r>
              <w:t>/17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7E3D" w:rsidRDefault="001D7E3D" w:rsidP="009A0A97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:rsidR="001D7E3D" w:rsidRDefault="001D7E3D" w:rsidP="009A0A97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7E3D" w:rsidRDefault="001D7E3D" w:rsidP="009A0A97">
            <w:pPr>
              <w:jc w:val="right"/>
            </w:pPr>
            <w:r>
              <w:t>/</w:t>
            </w:r>
            <w:r w:rsidR="00BB1C7F">
              <w:t>4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1D7E3D" w:rsidRDefault="001D7E3D" w:rsidP="009A0A97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:rsidR="001D7E3D" w:rsidRDefault="00BB1C7F" w:rsidP="009A0A97">
            <w:pPr>
              <w:jc w:val="right"/>
            </w:pPr>
            <w:r>
              <w:t>/14</w:t>
            </w:r>
          </w:p>
        </w:tc>
      </w:tr>
      <w:tr w:rsidR="001D7E3D" w:rsidTr="009A0A97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>
            <w:pPr>
              <w:jc w:val="right"/>
            </w:pPr>
          </w:p>
        </w:tc>
      </w:tr>
      <w:tr w:rsidR="001D7E3D" w:rsidTr="009A0A97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7E3D" w:rsidRPr="00F95C3D" w:rsidRDefault="001D7E3D" w:rsidP="009A0A97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7E3D" w:rsidRDefault="001D7E3D" w:rsidP="009A0A97">
            <w:pPr>
              <w:jc w:val="right"/>
            </w:pPr>
          </w:p>
        </w:tc>
      </w:tr>
    </w:tbl>
    <w:p w:rsidR="006F0E65" w:rsidRPr="006F0E65" w:rsidRDefault="00FC6E83" w:rsidP="006F0E65">
      <w:pPr>
        <w:pStyle w:val="berschrift1"/>
        <w:numPr>
          <w:ilvl w:val="0"/>
          <w:numId w:val="22"/>
        </w:numPr>
      </w:pPr>
      <w:r w:rsidRPr="00D13E51">
        <w:lastRenderedPageBreak/>
        <w:t>Vorbereitung</w:t>
      </w:r>
      <w:r w:rsidR="00DF121B">
        <w:t>saufgaben</w:t>
      </w:r>
    </w:p>
    <w:p w:rsidR="00297E34" w:rsidRDefault="00E30615" w:rsidP="007421A2">
      <w:pPr>
        <w:numPr>
          <w:ilvl w:val="0"/>
          <w:numId w:val="11"/>
        </w:numPr>
        <w:tabs>
          <w:tab w:val="right" w:pos="9072"/>
        </w:tabs>
      </w:pPr>
      <w:r>
        <w:t xml:space="preserve">Bestimmen Sie sowohl die Übertragungsfunktion des Tiefpasses als auch die des Hochpasses, wenn an ihrem Ausgang ein Widerstand </w:t>
      </w:r>
      <w:r>
        <w:rPr>
          <w:i/>
        </w:rPr>
        <w:t>R</w:t>
      </w:r>
      <w:r>
        <w:rPr>
          <w:vertAlign w:val="subscript"/>
        </w:rPr>
        <w:t>L</w:t>
      </w:r>
      <w:r>
        <w:t xml:space="preserve"> geschaltet wird</w:t>
      </w:r>
      <w:r w:rsidR="007421A2">
        <w:rPr>
          <w:rFonts w:eastAsia="CMR10"/>
        </w:rPr>
        <w:tab/>
      </w:r>
      <w:r>
        <w:rPr>
          <w:rFonts w:eastAsia="CMR10"/>
          <w:b/>
        </w:rPr>
        <w:t>(4</w:t>
      </w:r>
      <w:r w:rsidR="007421A2" w:rsidRPr="007421A2">
        <w:rPr>
          <w:rFonts w:eastAsia="CMR10"/>
          <w:b/>
        </w:rPr>
        <w:t>P)</w:t>
      </w:r>
    </w:p>
    <w:p w:rsidR="00442DA8" w:rsidRDefault="00442DA8" w:rsidP="00442DA8">
      <w:pPr>
        <w:pStyle w:val="berschrift6"/>
      </w:pPr>
      <w:r>
        <w:t>Lösung:</w:t>
      </w:r>
    </w:p>
    <w:p w:rsidR="00AA638C" w:rsidRDefault="009D1F7B" w:rsidP="00695E70">
      <w:pPr>
        <w:spacing w:after="120"/>
        <w:ind w:left="567"/>
      </w:pPr>
      <w:r>
        <w:t xml:space="preserve"> </w:t>
      </w:r>
    </w:p>
    <w:p w:rsidR="00154958" w:rsidRDefault="00E30615" w:rsidP="00E30615">
      <w:pPr>
        <w:pStyle w:val="Listennummer"/>
        <w:numPr>
          <w:ilvl w:val="0"/>
          <w:numId w:val="11"/>
        </w:numPr>
        <w:tabs>
          <w:tab w:val="right" w:pos="9072"/>
        </w:tabs>
        <w:spacing w:before="120" w:after="60"/>
        <w:contextualSpacing w:val="0"/>
      </w:pPr>
      <w:r>
        <w:t xml:space="preserve">Wie verändern sich die Verstärkung des Tiefpasses unterhalb der Grenzfrequenz und die Verstärkung des Hochpasses oberhalb der Grenzfrequenz im Vergleich zum unbelasteten Fall? </w:t>
      </w:r>
      <w:r>
        <w:rPr>
          <w:i/>
        </w:rPr>
        <w:t>Hinweis: Untersuchen Sie die Verstärkung unterhalb der Grenzfrequenz mit</w:t>
      </w:r>
      <w:r>
        <w:t xml:space="preserve"> </w:t>
      </w:r>
      <w:r>
        <w:rPr>
          <w:i/>
          <w:lang w:val="el-GR"/>
        </w:rPr>
        <w:t>ω</w:t>
      </w:r>
      <w:r>
        <w:t xml:space="preserve">=0 </w:t>
      </w:r>
      <w:r>
        <w:rPr>
          <w:i/>
        </w:rPr>
        <w:t>und oberhalb der Grenzfrequenz mit</w:t>
      </w:r>
      <w:r>
        <w:t xml:space="preserve"> </w:t>
      </w:r>
      <w:r>
        <w:rPr>
          <w:i/>
          <w:lang w:val="el-GR"/>
        </w:rPr>
        <w:t>ω</w:t>
      </w:r>
      <w:r>
        <w:t>→∞.</w:t>
      </w:r>
      <w:r>
        <w:tab/>
      </w:r>
      <w:r w:rsidR="0069769C" w:rsidRPr="00E30615">
        <w:rPr>
          <w:b/>
        </w:rPr>
        <w:t>(</w:t>
      </w:r>
      <w:r w:rsidR="00E27F17" w:rsidRPr="00E30615">
        <w:rPr>
          <w:b/>
        </w:rPr>
        <w:t>4</w:t>
      </w:r>
      <w:r w:rsidR="0069769C" w:rsidRPr="00E30615">
        <w:rPr>
          <w:b/>
        </w:rPr>
        <w:t>P)</w:t>
      </w:r>
    </w:p>
    <w:p w:rsidR="00AA638C" w:rsidRDefault="00AA638C" w:rsidP="00AA638C">
      <w:pPr>
        <w:pStyle w:val="berschrift6"/>
      </w:pPr>
      <w:r>
        <w:t>Lösung:</w:t>
      </w:r>
    </w:p>
    <w:p w:rsidR="00AA638C" w:rsidRPr="00AA638C" w:rsidRDefault="00AA638C" w:rsidP="0008307C">
      <w:pPr>
        <w:spacing w:after="120"/>
        <w:ind w:left="567"/>
      </w:pPr>
    </w:p>
    <w:p w:rsidR="004A76A3" w:rsidRPr="00E30615" w:rsidRDefault="00E30615" w:rsidP="00E30615">
      <w:pPr>
        <w:pStyle w:val="Listennummer"/>
        <w:numPr>
          <w:ilvl w:val="0"/>
          <w:numId w:val="11"/>
        </w:numPr>
        <w:tabs>
          <w:tab w:val="right" w:pos="9072"/>
        </w:tabs>
        <w:spacing w:before="120" w:after="60"/>
        <w:contextualSpacing w:val="0"/>
      </w:pPr>
      <w:r>
        <w:t xml:space="preserve">Leiten Sie die neue Formel der Grenzfrequenz für den belasteten Tief- und Hochpass her. </w:t>
      </w:r>
      <w:r>
        <w:rPr>
          <w:i/>
        </w:rPr>
        <w:t xml:space="preserve">Hinweis: die Grenzfrequenz ist jene Frequenz, bei der die Verstärkung der Übertragungsfunktion um den Faktor </w:t>
      </w:r>
      <w:r>
        <w:t>1/√2</w:t>
      </w:r>
      <w:r>
        <w:rPr>
          <w:i/>
        </w:rPr>
        <w:t xml:space="preserve"> sinkt. Benutzen Sie die hergeleitete Verstärkung aus Aufgabe b.</w:t>
      </w:r>
      <w:r>
        <w:tab/>
      </w:r>
      <w:r>
        <w:rPr>
          <w:b/>
        </w:rPr>
        <w:t>(4</w:t>
      </w:r>
      <w:r w:rsidR="004A76A3" w:rsidRPr="00E30615">
        <w:rPr>
          <w:b/>
        </w:rPr>
        <w:t>P)</w:t>
      </w:r>
    </w:p>
    <w:p w:rsidR="00A47834" w:rsidRDefault="00A47834" w:rsidP="00A47834">
      <w:pPr>
        <w:pStyle w:val="berschrift6"/>
      </w:pPr>
      <w:r>
        <w:t>Lösung:</w:t>
      </w:r>
    </w:p>
    <w:p w:rsidR="00592968" w:rsidRPr="002F3896" w:rsidRDefault="00592968" w:rsidP="004A76A3">
      <w:pPr>
        <w:spacing w:after="120"/>
        <w:ind w:left="567"/>
      </w:pPr>
    </w:p>
    <w:p w:rsidR="002F3896" w:rsidRDefault="00E30615" w:rsidP="00E30615">
      <w:pPr>
        <w:pStyle w:val="Listennummer"/>
        <w:numPr>
          <w:ilvl w:val="0"/>
          <w:numId w:val="11"/>
        </w:numPr>
        <w:tabs>
          <w:tab w:val="right" w:pos="9072"/>
        </w:tabs>
        <w:spacing w:before="120" w:after="60"/>
        <w:contextualSpacing w:val="0"/>
      </w:pPr>
      <w:r>
        <w:t xml:space="preserve">Wie verändert sich die Grenzfrequenz vom Tief- und Hochpass im Vergleich zum unbelasteten Fall, wenn </w:t>
      </w:r>
      <w:r>
        <w:rPr>
          <w:i/>
        </w:rPr>
        <w:t>R</w:t>
      </w:r>
      <w:r>
        <w:rPr>
          <w:vertAlign w:val="subscript"/>
        </w:rPr>
        <w:t>L</w:t>
      </w:r>
      <w:r>
        <w:t>=</w:t>
      </w:r>
      <w:r>
        <w:rPr>
          <w:i/>
        </w:rPr>
        <w:t>R</w:t>
      </w:r>
      <w:r>
        <w:t xml:space="preserve"> und </w:t>
      </w:r>
      <w:r>
        <w:rPr>
          <w:i/>
        </w:rPr>
        <w:t>R</w:t>
      </w:r>
      <w:r>
        <w:rPr>
          <w:vertAlign w:val="subscript"/>
        </w:rPr>
        <w:t>L</w:t>
      </w:r>
      <w:r>
        <w:t>=20×</w:t>
      </w:r>
      <w:r>
        <w:rPr>
          <w:i/>
        </w:rPr>
        <w:t>R</w:t>
      </w:r>
      <w:r>
        <w:t xml:space="preserve"> sind?</w:t>
      </w:r>
      <w:r w:rsidR="00137E8A">
        <w:tab/>
      </w:r>
      <w:r w:rsidR="00137E8A" w:rsidRPr="00E30615">
        <w:rPr>
          <w:b/>
        </w:rPr>
        <w:t>(</w:t>
      </w:r>
      <w:r>
        <w:rPr>
          <w:b/>
        </w:rPr>
        <w:t>2</w:t>
      </w:r>
      <w:r w:rsidR="00137E8A" w:rsidRPr="00E30615">
        <w:rPr>
          <w:b/>
        </w:rPr>
        <w:t>P)</w:t>
      </w:r>
    </w:p>
    <w:p w:rsidR="002F3896" w:rsidRDefault="002F3896" w:rsidP="00E30615">
      <w:pPr>
        <w:pStyle w:val="berschrift6"/>
      </w:pPr>
      <w:r>
        <w:t>Lösung:</w:t>
      </w:r>
    </w:p>
    <w:p w:rsidR="00E30615" w:rsidRDefault="00E30615" w:rsidP="00E30615">
      <w:pPr>
        <w:pStyle w:val="Listennummer"/>
        <w:numPr>
          <w:ilvl w:val="0"/>
          <w:numId w:val="11"/>
        </w:numPr>
        <w:spacing w:before="120" w:after="60"/>
        <w:contextualSpacing w:val="0"/>
      </w:pPr>
      <w:r>
        <w:t>Bestimmen Sie die vier Grenzfrequenzen für Tief- und Hochpass, im belasteten und unbelasteten Fall. Nutzen Sie die im Versuch benutzten Bauteilwerte (siehe 1f).</w:t>
      </w:r>
    </w:p>
    <w:p w:rsidR="00E30615" w:rsidRPr="00E30615" w:rsidRDefault="00E30615" w:rsidP="00E30615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360" w:hanging="360"/>
        <w:contextualSpacing w:val="0"/>
        <w:rPr>
          <w:b/>
        </w:rPr>
      </w:pPr>
      <w:r>
        <w:tab/>
      </w:r>
      <w:r>
        <w:tab/>
      </w:r>
      <w:r w:rsidRPr="00E30615">
        <w:rPr>
          <w:b/>
        </w:rPr>
        <w:t>(1P)</w:t>
      </w:r>
    </w:p>
    <w:p w:rsidR="00E30615" w:rsidRDefault="00E30615" w:rsidP="00E30615">
      <w:pPr>
        <w:pStyle w:val="berschrift6"/>
      </w:pPr>
      <w:r>
        <w:t>Lösung:</w:t>
      </w:r>
    </w:p>
    <w:p w:rsidR="00E30615" w:rsidRDefault="00E30615" w:rsidP="00E30615">
      <w:pPr>
        <w:pStyle w:val="Listennummer"/>
        <w:numPr>
          <w:ilvl w:val="0"/>
          <w:numId w:val="0"/>
        </w:numPr>
        <w:spacing w:before="120" w:after="60"/>
        <w:ind w:left="360" w:hanging="360"/>
        <w:contextualSpacing w:val="0"/>
      </w:pPr>
    </w:p>
    <w:p w:rsidR="00E30615" w:rsidRDefault="00E30615" w:rsidP="00E30615">
      <w:pPr>
        <w:pStyle w:val="Listennummer"/>
        <w:numPr>
          <w:ilvl w:val="0"/>
          <w:numId w:val="11"/>
        </w:numPr>
        <w:tabs>
          <w:tab w:val="right" w:pos="9072"/>
        </w:tabs>
        <w:spacing w:before="120" w:after="60"/>
        <w:contextualSpacing w:val="0"/>
      </w:pPr>
      <w:r>
        <w:t xml:space="preserve">Zeichnen Sie mit MS Excel o.ä. Programmen ein Bodediagramm des unbelasteten und belasteten Tiefpass und ein Bodediagramm des unbelasteten und belasteten Hochpasses (insgesamt zwei Bodediagramme). </w:t>
      </w:r>
      <w:r>
        <w:tab/>
      </w:r>
      <w:r w:rsidRPr="00E30615">
        <w:rPr>
          <w:b/>
        </w:rPr>
        <w:t>(2P)</w:t>
      </w:r>
    </w:p>
    <w:p w:rsidR="00E30615" w:rsidRDefault="00E30615" w:rsidP="00E30615">
      <w:pPr>
        <w:pStyle w:val="berschrift6"/>
      </w:pPr>
      <w:r>
        <w:t>Lösung:</w:t>
      </w:r>
    </w:p>
    <w:p w:rsidR="00E30615" w:rsidRDefault="00E30615" w:rsidP="00E30615">
      <w:pPr>
        <w:pStyle w:val="Listennummer"/>
        <w:numPr>
          <w:ilvl w:val="0"/>
          <w:numId w:val="0"/>
        </w:numPr>
        <w:spacing w:before="120" w:after="60"/>
        <w:ind w:left="360" w:hanging="360"/>
        <w:contextualSpacing w:val="0"/>
      </w:pPr>
    </w:p>
    <w:p w:rsidR="00E30615" w:rsidRPr="00E30615" w:rsidRDefault="00E30615" w:rsidP="00E30615"/>
    <w:p w:rsidR="009E7B3F" w:rsidRDefault="009E7B3F">
      <w:pPr>
        <w:jc w:val="left"/>
      </w:pPr>
      <w:r>
        <w:br w:type="page"/>
      </w:r>
    </w:p>
    <w:p w:rsidR="000A7AF6" w:rsidRDefault="00FC6E83" w:rsidP="009E7B3F">
      <w:pPr>
        <w:pStyle w:val="berschrift1"/>
        <w:numPr>
          <w:ilvl w:val="0"/>
          <w:numId w:val="22"/>
        </w:numPr>
      </w:pPr>
      <w:r w:rsidRPr="00D13E51">
        <w:lastRenderedPageBreak/>
        <w:t>Durchführung</w:t>
      </w:r>
    </w:p>
    <w:p w:rsidR="009B5494" w:rsidRPr="009B5494" w:rsidRDefault="009B5494" w:rsidP="009B5494"/>
    <w:p w:rsidR="00362D5C" w:rsidRDefault="00362D5C" w:rsidP="00362D5C">
      <w:pPr>
        <w:tabs>
          <w:tab w:val="right" w:pos="9072"/>
        </w:tabs>
        <w:spacing w:after="120"/>
        <w:rPr>
          <w:iCs/>
        </w:rPr>
      </w:pPr>
      <w:r>
        <w:rPr>
          <w:iCs/>
        </w:rPr>
        <w:t>Bei der Durchführung gemessene Werte:</w:t>
      </w:r>
    </w:p>
    <w:p w:rsidR="00362D5C" w:rsidRDefault="00362D5C" w:rsidP="00362D5C">
      <w:pPr>
        <w:numPr>
          <w:ilvl w:val="0"/>
          <w:numId w:val="27"/>
        </w:numPr>
        <w:tabs>
          <w:tab w:val="clear" w:pos="6"/>
          <w:tab w:val="num" w:pos="284"/>
          <w:tab w:val="right" w:pos="9072"/>
        </w:tabs>
        <w:spacing w:after="120"/>
        <w:ind w:left="284" w:hanging="284"/>
        <w:rPr>
          <w:iCs/>
        </w:rPr>
      </w:pPr>
      <w:r>
        <w:rPr>
          <w:b/>
          <w:bCs/>
          <w:iCs/>
        </w:rPr>
        <w:t>Tiefpass (unbelastet)</w:t>
      </w:r>
      <w:r>
        <w:tab/>
      </w:r>
      <w:r>
        <w:rPr>
          <w:b/>
        </w:rPr>
        <w:t>(1P)</w:t>
      </w:r>
    </w:p>
    <w:tbl>
      <w:tblPr>
        <w:tblW w:w="7968" w:type="dxa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680"/>
        <w:gridCol w:w="590"/>
        <w:gridCol w:w="780"/>
        <w:gridCol w:w="830"/>
        <w:gridCol w:w="680"/>
        <w:gridCol w:w="780"/>
        <w:gridCol w:w="780"/>
        <w:gridCol w:w="797"/>
        <w:gridCol w:w="1133"/>
      </w:tblGrid>
      <w:tr w:rsidR="00362D5C" w:rsidTr="00362D5C">
        <w:trPr>
          <w:trHeight w:val="360"/>
          <w:jc w:val="center"/>
        </w:trPr>
        <w:tc>
          <w:tcPr>
            <w:tcW w:w="9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/>
                <w:color w:val="000000" w:themeColor="text1"/>
                <w:lang w:eastAsia="zh-CN"/>
              </w:rPr>
            </w:pPr>
            <w:r>
              <w:rPr>
                <w:b/>
                <w:lang w:eastAsia="zh-CN"/>
              </w:rPr>
              <w:t xml:space="preserve"> </w:t>
            </w:r>
            <w:r>
              <w:rPr>
                <w:i/>
                <w:color w:val="000000" w:themeColor="text1"/>
                <w:lang w:eastAsia="zh-CN"/>
              </w:rPr>
              <w:t>f</w:t>
            </w:r>
            <w:r>
              <w:rPr>
                <w:color w:val="000000" w:themeColor="text1"/>
                <w:lang w:eastAsia="zh-CN"/>
              </w:rPr>
              <w:t xml:space="preserve"> (Hz)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5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250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bCs/>
                <w:color w:val="000000" w:themeColor="text1"/>
                <w:sz w:val="20"/>
                <w:szCs w:val="20"/>
                <w:lang w:eastAsia="zh-CN"/>
              </w:rPr>
              <w:t>1000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3000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6000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1321B4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1</w:t>
            </w:r>
            <w:r w:rsidR="00362D5C">
              <w:rPr>
                <w:color w:val="000000" w:themeColor="text1"/>
                <w:sz w:val="20"/>
                <w:szCs w:val="20"/>
                <w:lang w:eastAsia="zh-CN"/>
              </w:rPr>
              <w:t>8k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1321B4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7</w:t>
            </w:r>
            <w:r w:rsidR="00362D5C">
              <w:rPr>
                <w:color w:val="000000" w:themeColor="text1"/>
                <w:sz w:val="20"/>
                <w:szCs w:val="20"/>
                <w:lang w:eastAsia="zh-CN"/>
              </w:rPr>
              <w:t>2k</w:t>
            </w:r>
          </w:p>
        </w:tc>
        <w:tc>
          <w:tcPr>
            <w:tcW w:w="79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36</w:t>
            </w:r>
            <w:r w:rsidR="001321B4">
              <w:rPr>
                <w:color w:val="000000" w:themeColor="text1"/>
                <w:sz w:val="20"/>
                <w:szCs w:val="20"/>
                <w:lang w:eastAsia="zh-CN"/>
              </w:rPr>
              <w:t>0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t>k</w:t>
            </w:r>
          </w:p>
        </w:tc>
        <w:tc>
          <w:tcPr>
            <w:tcW w:w="113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  <w:lang w:eastAsia="zh-CN"/>
              </w:rPr>
              <w:t>f</w:t>
            </w:r>
            <w:r>
              <w:rPr>
                <w:color w:val="000000" w:themeColor="text1"/>
                <w:sz w:val="20"/>
                <w:szCs w:val="20"/>
                <w:vertAlign w:val="subscript"/>
                <w:lang w:eastAsia="zh-CN"/>
              </w:rPr>
              <w:t>g</w:t>
            </w:r>
            <w:proofErr w:type="spellEnd"/>
            <w:r>
              <w:rPr>
                <w:color w:val="000000" w:themeColor="text1"/>
                <w:sz w:val="20"/>
                <w:szCs w:val="20"/>
                <w:lang w:eastAsia="zh-CN"/>
              </w:rPr>
              <w:t>= _____</w:t>
            </w:r>
          </w:p>
        </w:tc>
      </w:tr>
      <w:tr w:rsidR="00362D5C" w:rsidTr="00362D5C">
        <w:trPr>
          <w:trHeight w:val="360"/>
          <w:jc w:val="center"/>
        </w:trPr>
        <w:tc>
          <w:tcPr>
            <w:tcW w:w="9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e</w:t>
            </w:r>
            <w:proofErr w:type="spellEnd"/>
            <w:r>
              <w:rPr>
                <w:iCs/>
                <w:color w:val="000000" w:themeColor="text1"/>
                <w:vertAlign w:val="subscript"/>
                <w:lang w:eastAsia="zh-CN"/>
              </w:rPr>
              <w:t xml:space="preserve">  </w:t>
            </w:r>
            <w:r>
              <w:rPr>
                <w:iCs/>
                <w:color w:val="000000" w:themeColor="text1"/>
                <w:lang w:eastAsia="zh-CN"/>
              </w:rPr>
              <w:t>(V)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9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a</w:t>
            </w:r>
            <w:proofErr w:type="spellEnd"/>
            <w:r>
              <w:rPr>
                <w:iCs/>
                <w:color w:val="000000" w:themeColor="text1"/>
                <w:vertAlign w:val="subscript"/>
                <w:lang w:eastAsia="zh-CN"/>
              </w:rPr>
              <w:t xml:space="preserve">  </w:t>
            </w:r>
            <w:r>
              <w:rPr>
                <w:iCs/>
                <w:color w:val="000000" w:themeColor="text1"/>
                <w:lang w:eastAsia="zh-CN"/>
              </w:rPr>
              <w:t>(V)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rFonts w:ascii="Calibri" w:hAnsi="Calibri"/>
                <w:iCs/>
                <w:color w:val="000000" w:themeColor="text1"/>
                <w:lang w:eastAsia="zh-CN"/>
              </w:rPr>
              <w:t>Δ</w:t>
            </w:r>
            <w:r>
              <w:rPr>
                <w:i/>
                <w:iCs/>
                <w:color w:val="000000" w:themeColor="text1"/>
                <w:lang w:eastAsia="zh-CN"/>
              </w:rPr>
              <w:t>t</w:t>
            </w:r>
            <w:proofErr w:type="spellEnd"/>
            <w:r>
              <w:rPr>
                <w:iCs/>
                <w:color w:val="000000" w:themeColor="text1"/>
                <w:lang w:eastAsia="zh-CN"/>
              </w:rPr>
              <w:t xml:space="preserve"> (µs)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a</w:t>
            </w:r>
            <w:proofErr w:type="spellEnd"/>
            <w:r>
              <w:rPr>
                <w:iCs/>
                <w:color w:val="000000" w:themeColor="text1"/>
                <w:lang w:eastAsia="zh-CN"/>
              </w:rPr>
              <w:t xml:space="preserve"> /</w:t>
            </w: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color w:val="000000" w:themeColor="text1"/>
                <w:lang w:eastAsia="zh-CN"/>
              </w:rPr>
              <w:t>V</w:t>
            </w:r>
            <w:r>
              <w:rPr>
                <w:color w:val="000000" w:themeColor="text1"/>
                <w:szCs w:val="16"/>
                <w:vertAlign w:val="subscript"/>
                <w:lang w:eastAsia="zh-CN"/>
              </w:rPr>
              <w:t>dB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r>
              <w:rPr>
                <w:i/>
                <w:iCs/>
                <w:color w:val="000000" w:themeColor="text1"/>
                <w:lang w:eastAsia="zh-CN"/>
              </w:rPr>
              <w:t>φ</w:t>
            </w:r>
            <w:r>
              <w:rPr>
                <w:iCs/>
                <w:color w:val="000000" w:themeColor="text1"/>
                <w:lang w:eastAsia="zh-CN"/>
              </w:rPr>
              <w:t xml:space="preserve"> (°)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</w:tbl>
    <w:p w:rsidR="00362D5C" w:rsidRDefault="00362D5C" w:rsidP="00362D5C">
      <w:pPr>
        <w:pStyle w:val="Listennummer"/>
        <w:numPr>
          <w:ilvl w:val="0"/>
          <w:numId w:val="0"/>
        </w:numPr>
        <w:tabs>
          <w:tab w:val="left" w:pos="708"/>
        </w:tabs>
        <w:spacing w:before="120" w:after="60"/>
        <w:ind w:left="360" w:firstLine="349"/>
        <w:jc w:val="left"/>
      </w:pPr>
      <w:r>
        <w:t xml:space="preserve">Frequenz bei der </w:t>
      </w:r>
      <w:proofErr w:type="spellStart"/>
      <w:r>
        <w:rPr>
          <w:i/>
        </w:rPr>
        <w:t>V</w:t>
      </w:r>
      <w:r>
        <w:rPr>
          <w:vertAlign w:val="subscript"/>
        </w:rPr>
        <w:t>dB</w:t>
      </w:r>
      <w:proofErr w:type="spellEnd"/>
      <w:r>
        <w:t xml:space="preserve">=−3 dB: </w:t>
      </w:r>
    </w:p>
    <w:p w:rsidR="00362D5C" w:rsidRDefault="00362D5C" w:rsidP="00362D5C">
      <w:pPr>
        <w:spacing w:after="60"/>
        <w:rPr>
          <w:b/>
        </w:rPr>
      </w:pPr>
    </w:p>
    <w:p w:rsidR="00362D5C" w:rsidRDefault="00362D5C" w:rsidP="00362D5C">
      <w:pPr>
        <w:numPr>
          <w:ilvl w:val="0"/>
          <w:numId w:val="27"/>
        </w:numPr>
        <w:tabs>
          <w:tab w:val="clear" w:pos="6"/>
          <w:tab w:val="num" w:pos="284"/>
          <w:tab w:val="right" w:pos="9072"/>
        </w:tabs>
        <w:spacing w:after="120"/>
        <w:ind w:left="284" w:hanging="284"/>
        <w:rPr>
          <w:iCs/>
        </w:rPr>
      </w:pPr>
      <w:r>
        <w:rPr>
          <w:b/>
          <w:bCs/>
          <w:iCs/>
        </w:rPr>
        <w:t>Tiefpass (belastet)</w:t>
      </w:r>
      <w:r>
        <w:tab/>
      </w:r>
      <w:r>
        <w:rPr>
          <w:b/>
        </w:rPr>
        <w:t>(1P)</w:t>
      </w:r>
    </w:p>
    <w:tbl>
      <w:tblPr>
        <w:tblW w:w="8033" w:type="dxa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24"/>
        <w:gridCol w:w="780"/>
        <w:gridCol w:w="680"/>
        <w:gridCol w:w="680"/>
        <w:gridCol w:w="780"/>
        <w:gridCol w:w="780"/>
        <w:gridCol w:w="780"/>
        <w:gridCol w:w="780"/>
        <w:gridCol w:w="803"/>
        <w:gridCol w:w="946"/>
      </w:tblGrid>
      <w:tr w:rsidR="00362D5C" w:rsidTr="00362D5C">
        <w:trPr>
          <w:trHeight w:val="360"/>
          <w:jc w:val="center"/>
        </w:trPr>
        <w:tc>
          <w:tcPr>
            <w:tcW w:w="10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/>
                <w:color w:val="000000" w:themeColor="text1"/>
                <w:lang w:eastAsia="zh-CN"/>
              </w:rPr>
            </w:pPr>
            <w:r>
              <w:rPr>
                <w:b/>
                <w:lang w:eastAsia="zh-CN"/>
              </w:rPr>
              <w:t xml:space="preserve"> </w:t>
            </w:r>
            <w:r>
              <w:rPr>
                <w:i/>
                <w:color w:val="000000" w:themeColor="text1"/>
                <w:lang w:eastAsia="zh-CN"/>
              </w:rPr>
              <w:t>f</w:t>
            </w:r>
            <w:r>
              <w:rPr>
                <w:color w:val="000000" w:themeColor="text1"/>
                <w:lang w:eastAsia="zh-CN"/>
              </w:rPr>
              <w:t xml:space="preserve"> (Hz)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250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bCs/>
                <w:color w:val="000000" w:themeColor="text1"/>
                <w:sz w:val="20"/>
                <w:szCs w:val="20"/>
                <w:lang w:eastAsia="zh-CN"/>
              </w:rPr>
              <w:t>1000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3000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6000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1321B4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1</w:t>
            </w:r>
            <w:r w:rsidR="00362D5C">
              <w:rPr>
                <w:color w:val="000000" w:themeColor="text1"/>
                <w:sz w:val="20"/>
                <w:szCs w:val="20"/>
                <w:lang w:eastAsia="zh-CN"/>
              </w:rPr>
              <w:t>8k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1321B4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7</w:t>
            </w:r>
            <w:r w:rsidR="00362D5C">
              <w:rPr>
                <w:color w:val="000000" w:themeColor="text1"/>
                <w:sz w:val="20"/>
                <w:szCs w:val="20"/>
                <w:lang w:eastAsia="zh-CN"/>
              </w:rPr>
              <w:t>2k</w:t>
            </w:r>
          </w:p>
        </w:tc>
        <w:tc>
          <w:tcPr>
            <w:tcW w:w="80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36</w:t>
            </w:r>
            <w:r w:rsidR="001321B4">
              <w:rPr>
                <w:color w:val="000000" w:themeColor="text1"/>
                <w:sz w:val="20"/>
                <w:szCs w:val="20"/>
                <w:lang w:eastAsia="zh-CN"/>
              </w:rPr>
              <w:t>0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t>k</w:t>
            </w:r>
          </w:p>
        </w:tc>
        <w:tc>
          <w:tcPr>
            <w:tcW w:w="94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  <w:lang w:eastAsia="zh-CN"/>
              </w:rPr>
              <w:t>f</w:t>
            </w:r>
            <w:r>
              <w:rPr>
                <w:color w:val="000000" w:themeColor="text1"/>
                <w:sz w:val="20"/>
                <w:szCs w:val="20"/>
                <w:vertAlign w:val="subscript"/>
                <w:lang w:eastAsia="zh-CN"/>
              </w:rPr>
              <w:t>g</w:t>
            </w:r>
            <w:proofErr w:type="spellEnd"/>
            <w:r>
              <w:rPr>
                <w:color w:val="000000" w:themeColor="text1"/>
                <w:sz w:val="20"/>
                <w:szCs w:val="20"/>
                <w:lang w:eastAsia="zh-CN"/>
              </w:rPr>
              <w:t>= ____</w:t>
            </w:r>
          </w:p>
        </w:tc>
      </w:tr>
      <w:tr w:rsidR="00362D5C" w:rsidTr="00362D5C">
        <w:trPr>
          <w:trHeight w:val="360"/>
          <w:jc w:val="center"/>
        </w:trPr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e</w:t>
            </w:r>
            <w:proofErr w:type="spellEnd"/>
            <w:r>
              <w:rPr>
                <w:iCs/>
                <w:color w:val="000000" w:themeColor="text1"/>
                <w:vertAlign w:val="subscript"/>
                <w:lang w:eastAsia="zh-CN"/>
              </w:rPr>
              <w:t xml:space="preserve">  </w:t>
            </w:r>
            <w:r>
              <w:rPr>
                <w:iCs/>
                <w:color w:val="000000" w:themeColor="text1"/>
                <w:lang w:eastAsia="zh-CN"/>
              </w:rPr>
              <w:t>(V)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a</w:t>
            </w:r>
            <w:proofErr w:type="spellEnd"/>
            <w:r>
              <w:rPr>
                <w:iCs/>
                <w:color w:val="000000" w:themeColor="text1"/>
                <w:vertAlign w:val="subscript"/>
                <w:lang w:eastAsia="zh-CN"/>
              </w:rPr>
              <w:t xml:space="preserve">  </w:t>
            </w:r>
            <w:r>
              <w:rPr>
                <w:iCs/>
                <w:color w:val="000000" w:themeColor="text1"/>
                <w:lang w:eastAsia="zh-CN"/>
              </w:rPr>
              <w:t>(V)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rFonts w:ascii="Calibri" w:hAnsi="Calibri"/>
                <w:iCs/>
                <w:color w:val="000000" w:themeColor="text1"/>
                <w:lang w:eastAsia="zh-CN"/>
              </w:rPr>
              <w:t>Δ</w:t>
            </w:r>
            <w:r>
              <w:rPr>
                <w:i/>
                <w:iCs/>
                <w:color w:val="000000" w:themeColor="text1"/>
                <w:lang w:eastAsia="zh-CN"/>
              </w:rPr>
              <w:t>t</w:t>
            </w:r>
            <w:proofErr w:type="spellEnd"/>
            <w:r>
              <w:rPr>
                <w:iCs/>
                <w:color w:val="000000" w:themeColor="text1"/>
                <w:lang w:eastAsia="zh-CN"/>
              </w:rPr>
              <w:t xml:space="preserve"> (µs)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a</w:t>
            </w:r>
            <w:proofErr w:type="spellEnd"/>
            <w:r>
              <w:rPr>
                <w:iCs/>
                <w:color w:val="000000" w:themeColor="text1"/>
                <w:lang w:eastAsia="zh-CN"/>
              </w:rPr>
              <w:t xml:space="preserve"> /</w:t>
            </w: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e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color w:val="000000" w:themeColor="text1"/>
                <w:lang w:eastAsia="zh-CN"/>
              </w:rPr>
              <w:t>V</w:t>
            </w:r>
            <w:r>
              <w:rPr>
                <w:color w:val="000000" w:themeColor="text1"/>
                <w:szCs w:val="16"/>
                <w:vertAlign w:val="subscript"/>
                <w:lang w:eastAsia="zh-CN"/>
              </w:rPr>
              <w:t>dB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r>
              <w:rPr>
                <w:i/>
                <w:iCs/>
                <w:color w:val="000000" w:themeColor="text1"/>
                <w:lang w:eastAsia="zh-CN"/>
              </w:rPr>
              <w:t>φ</w:t>
            </w:r>
            <w:r>
              <w:rPr>
                <w:iCs/>
                <w:color w:val="000000" w:themeColor="text1"/>
                <w:lang w:eastAsia="zh-CN"/>
              </w:rPr>
              <w:t xml:space="preserve"> (°)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</w:tbl>
    <w:p w:rsidR="00362D5C" w:rsidRDefault="00362D5C" w:rsidP="00362D5C">
      <w:pPr>
        <w:pStyle w:val="Listennummer"/>
        <w:numPr>
          <w:ilvl w:val="0"/>
          <w:numId w:val="0"/>
        </w:numPr>
        <w:tabs>
          <w:tab w:val="left" w:pos="708"/>
        </w:tabs>
        <w:spacing w:before="120" w:after="60"/>
        <w:ind w:left="360" w:firstLine="349"/>
        <w:jc w:val="left"/>
      </w:pPr>
      <w:r>
        <w:t xml:space="preserve">Frequenz bei der </w:t>
      </w:r>
      <w:proofErr w:type="spellStart"/>
      <w:r>
        <w:rPr>
          <w:i/>
        </w:rPr>
        <w:t>V</w:t>
      </w:r>
      <w:r>
        <w:rPr>
          <w:vertAlign w:val="subscript"/>
        </w:rPr>
        <w:t>dB</w:t>
      </w:r>
      <w:proofErr w:type="spellEnd"/>
      <w:r>
        <w:t xml:space="preserve">=−3 dB: </w:t>
      </w:r>
    </w:p>
    <w:p w:rsidR="00362D5C" w:rsidRDefault="00362D5C" w:rsidP="00362D5C">
      <w:pPr>
        <w:tabs>
          <w:tab w:val="right" w:pos="9072"/>
        </w:tabs>
        <w:spacing w:after="120"/>
        <w:rPr>
          <w:iCs/>
        </w:rPr>
      </w:pPr>
    </w:p>
    <w:p w:rsidR="00362D5C" w:rsidRDefault="00362D5C" w:rsidP="00362D5C">
      <w:pPr>
        <w:numPr>
          <w:ilvl w:val="0"/>
          <w:numId w:val="27"/>
        </w:numPr>
        <w:tabs>
          <w:tab w:val="clear" w:pos="6"/>
          <w:tab w:val="num" w:pos="284"/>
          <w:tab w:val="right" w:pos="9072"/>
        </w:tabs>
        <w:spacing w:after="120"/>
        <w:ind w:left="284" w:hanging="284"/>
        <w:rPr>
          <w:iCs/>
        </w:rPr>
      </w:pPr>
      <w:r>
        <w:rPr>
          <w:b/>
          <w:bCs/>
          <w:iCs/>
        </w:rPr>
        <w:t>Hochpass (unbelastet)</w:t>
      </w:r>
      <w:r>
        <w:rPr>
          <w:b/>
          <w:bCs/>
          <w:iCs/>
        </w:rPr>
        <w:tab/>
        <w:t>(1P)</w:t>
      </w:r>
    </w:p>
    <w:tbl>
      <w:tblPr>
        <w:tblW w:w="7745" w:type="dxa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680"/>
        <w:gridCol w:w="780"/>
        <w:gridCol w:w="680"/>
        <w:gridCol w:w="680"/>
        <w:gridCol w:w="680"/>
        <w:gridCol w:w="680"/>
        <w:gridCol w:w="680"/>
        <w:gridCol w:w="680"/>
        <w:gridCol w:w="1167"/>
      </w:tblGrid>
      <w:tr w:rsidR="00362D5C" w:rsidTr="00362D5C">
        <w:trPr>
          <w:trHeight w:val="360"/>
          <w:jc w:val="center"/>
        </w:trPr>
        <w:tc>
          <w:tcPr>
            <w:tcW w:w="103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/>
                <w:color w:val="000000" w:themeColor="text1"/>
                <w:lang w:eastAsia="zh-CN"/>
              </w:rPr>
            </w:pPr>
            <w:r>
              <w:rPr>
                <w:i/>
                <w:color w:val="000000" w:themeColor="text1"/>
                <w:lang w:eastAsia="zh-CN"/>
              </w:rPr>
              <w:t>f</w:t>
            </w:r>
            <w:r>
              <w:rPr>
                <w:color w:val="000000" w:themeColor="text1"/>
                <w:lang w:eastAsia="zh-CN"/>
              </w:rPr>
              <w:t xml:space="preserve"> (Hz)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250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bCs/>
                <w:color w:val="000000" w:themeColor="text1"/>
                <w:sz w:val="20"/>
                <w:szCs w:val="20"/>
                <w:lang w:eastAsia="zh-CN"/>
              </w:rPr>
              <w:t>1000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3000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6000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1321B4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1</w:t>
            </w:r>
            <w:r w:rsidR="00362D5C">
              <w:rPr>
                <w:color w:val="000000" w:themeColor="text1"/>
                <w:sz w:val="20"/>
                <w:szCs w:val="20"/>
                <w:lang w:eastAsia="zh-CN"/>
              </w:rPr>
              <w:t>8k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1321B4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7</w:t>
            </w:r>
            <w:r w:rsidR="00362D5C">
              <w:rPr>
                <w:color w:val="000000" w:themeColor="text1"/>
                <w:sz w:val="20"/>
                <w:szCs w:val="20"/>
                <w:lang w:eastAsia="zh-CN"/>
              </w:rPr>
              <w:t>2k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36</w:t>
            </w:r>
            <w:r w:rsidR="001321B4">
              <w:rPr>
                <w:color w:val="000000" w:themeColor="text1"/>
                <w:sz w:val="20"/>
                <w:szCs w:val="20"/>
                <w:lang w:eastAsia="zh-CN"/>
              </w:rPr>
              <w:t>0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t>k</w:t>
            </w:r>
          </w:p>
        </w:tc>
        <w:tc>
          <w:tcPr>
            <w:tcW w:w="116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  <w:lang w:eastAsia="zh-CN"/>
              </w:rPr>
              <w:t>f</w:t>
            </w:r>
            <w:r>
              <w:rPr>
                <w:color w:val="000000" w:themeColor="text1"/>
                <w:sz w:val="20"/>
                <w:szCs w:val="20"/>
                <w:vertAlign w:val="subscript"/>
                <w:lang w:eastAsia="zh-CN"/>
              </w:rPr>
              <w:t>g</w:t>
            </w:r>
            <w:proofErr w:type="spellEnd"/>
            <w:r>
              <w:rPr>
                <w:color w:val="000000" w:themeColor="text1"/>
                <w:sz w:val="20"/>
                <w:szCs w:val="20"/>
                <w:lang w:eastAsia="zh-CN"/>
              </w:rPr>
              <w:t>= ____</w:t>
            </w:r>
          </w:p>
        </w:tc>
      </w:tr>
      <w:tr w:rsidR="00362D5C" w:rsidTr="00362D5C">
        <w:trPr>
          <w:trHeight w:val="360"/>
          <w:jc w:val="center"/>
        </w:trPr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e</w:t>
            </w:r>
            <w:proofErr w:type="spellEnd"/>
            <w:r>
              <w:rPr>
                <w:iCs/>
                <w:color w:val="000000" w:themeColor="text1"/>
                <w:vertAlign w:val="subscript"/>
                <w:lang w:eastAsia="zh-CN"/>
              </w:rPr>
              <w:t xml:space="preserve">  </w:t>
            </w:r>
            <w:r>
              <w:rPr>
                <w:iCs/>
                <w:color w:val="000000" w:themeColor="text1"/>
                <w:lang w:eastAsia="zh-CN"/>
              </w:rPr>
              <w:t>(V)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a</w:t>
            </w:r>
            <w:proofErr w:type="spellEnd"/>
            <w:r>
              <w:rPr>
                <w:iCs/>
                <w:color w:val="000000" w:themeColor="text1"/>
                <w:vertAlign w:val="subscript"/>
                <w:lang w:eastAsia="zh-CN"/>
              </w:rPr>
              <w:t xml:space="preserve">  </w:t>
            </w:r>
            <w:r>
              <w:rPr>
                <w:iCs/>
                <w:color w:val="000000" w:themeColor="text1"/>
                <w:lang w:eastAsia="zh-CN"/>
              </w:rPr>
              <w:t>(V)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rFonts w:ascii="Calibri" w:hAnsi="Calibri"/>
                <w:iCs/>
                <w:color w:val="000000" w:themeColor="text1"/>
                <w:lang w:eastAsia="zh-CN"/>
              </w:rPr>
              <w:t>Δ</w:t>
            </w:r>
            <w:r>
              <w:rPr>
                <w:i/>
                <w:iCs/>
                <w:color w:val="000000" w:themeColor="text1"/>
                <w:lang w:eastAsia="zh-CN"/>
              </w:rPr>
              <w:t>t</w:t>
            </w:r>
            <w:proofErr w:type="spellEnd"/>
            <w:r>
              <w:rPr>
                <w:iCs/>
                <w:color w:val="000000" w:themeColor="text1"/>
                <w:lang w:eastAsia="zh-CN"/>
              </w:rPr>
              <w:t xml:space="preserve"> (µs)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a</w:t>
            </w:r>
            <w:proofErr w:type="spellEnd"/>
            <w:r>
              <w:rPr>
                <w:iCs/>
                <w:color w:val="000000" w:themeColor="text1"/>
                <w:lang w:eastAsia="zh-CN"/>
              </w:rPr>
              <w:t xml:space="preserve"> /</w:t>
            </w: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color w:val="000000" w:themeColor="text1"/>
                <w:lang w:eastAsia="zh-CN"/>
              </w:rPr>
              <w:t>V</w:t>
            </w:r>
            <w:r>
              <w:rPr>
                <w:color w:val="000000" w:themeColor="text1"/>
                <w:szCs w:val="16"/>
                <w:vertAlign w:val="subscript"/>
                <w:lang w:eastAsia="zh-CN"/>
              </w:rPr>
              <w:t>dB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10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r>
              <w:rPr>
                <w:i/>
                <w:iCs/>
                <w:color w:val="000000" w:themeColor="text1"/>
                <w:lang w:eastAsia="zh-CN"/>
              </w:rPr>
              <w:t>φ</w:t>
            </w:r>
            <w:r>
              <w:rPr>
                <w:iCs/>
                <w:color w:val="000000" w:themeColor="text1"/>
                <w:lang w:eastAsia="zh-CN"/>
              </w:rPr>
              <w:t xml:space="preserve"> (°)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</w:tbl>
    <w:p w:rsidR="00362D5C" w:rsidRDefault="00362D5C" w:rsidP="00362D5C">
      <w:pPr>
        <w:pStyle w:val="Listennummer"/>
        <w:numPr>
          <w:ilvl w:val="0"/>
          <w:numId w:val="0"/>
        </w:numPr>
        <w:tabs>
          <w:tab w:val="left" w:pos="708"/>
        </w:tabs>
        <w:spacing w:before="120" w:after="60"/>
        <w:ind w:left="360" w:firstLine="349"/>
        <w:jc w:val="left"/>
        <w:rPr>
          <w:b/>
          <w:color w:val="C00000"/>
        </w:rPr>
      </w:pPr>
      <w:r>
        <w:t xml:space="preserve">Frequenz bei der </w:t>
      </w:r>
      <w:proofErr w:type="spellStart"/>
      <w:r>
        <w:rPr>
          <w:i/>
        </w:rPr>
        <w:t>V</w:t>
      </w:r>
      <w:r>
        <w:rPr>
          <w:vertAlign w:val="subscript"/>
        </w:rPr>
        <w:t>dB</w:t>
      </w:r>
      <w:proofErr w:type="spellEnd"/>
      <w:r>
        <w:t xml:space="preserve">=−3 dB: </w:t>
      </w:r>
    </w:p>
    <w:p w:rsidR="00362D5C" w:rsidRDefault="00362D5C" w:rsidP="00362D5C">
      <w:pPr>
        <w:pStyle w:val="Listennummer"/>
        <w:numPr>
          <w:ilvl w:val="0"/>
          <w:numId w:val="0"/>
        </w:numPr>
        <w:tabs>
          <w:tab w:val="left" w:pos="708"/>
        </w:tabs>
        <w:spacing w:before="120" w:after="60"/>
        <w:ind w:left="360" w:firstLine="349"/>
        <w:jc w:val="left"/>
      </w:pPr>
    </w:p>
    <w:p w:rsidR="00362D5C" w:rsidRDefault="00362D5C" w:rsidP="00362D5C">
      <w:pPr>
        <w:tabs>
          <w:tab w:val="right" w:pos="9072"/>
        </w:tabs>
        <w:spacing w:after="120"/>
        <w:rPr>
          <w:iCs/>
        </w:rPr>
      </w:pPr>
    </w:p>
    <w:p w:rsidR="00362D5C" w:rsidRDefault="00362D5C" w:rsidP="00362D5C">
      <w:pPr>
        <w:numPr>
          <w:ilvl w:val="0"/>
          <w:numId w:val="27"/>
        </w:numPr>
        <w:tabs>
          <w:tab w:val="clear" w:pos="6"/>
          <w:tab w:val="num" w:pos="284"/>
          <w:tab w:val="right" w:pos="9072"/>
        </w:tabs>
        <w:spacing w:after="120"/>
        <w:ind w:left="284" w:hanging="284"/>
        <w:rPr>
          <w:iCs/>
        </w:rPr>
      </w:pPr>
      <w:r>
        <w:rPr>
          <w:b/>
          <w:bCs/>
          <w:iCs/>
        </w:rPr>
        <w:t>Hochpass (belastet)</w:t>
      </w:r>
      <w:r>
        <w:rPr>
          <w:rFonts w:ascii="Symbol" w:hAnsi="Symbol" w:cs="Symbol"/>
        </w:rPr>
        <w:tab/>
      </w:r>
      <w:r>
        <w:rPr>
          <w:b/>
        </w:rPr>
        <w:t>(1P)</w:t>
      </w:r>
    </w:p>
    <w:p w:rsidR="00362D5C" w:rsidRDefault="00362D5C" w:rsidP="00362D5C">
      <w:pPr>
        <w:spacing w:after="120"/>
        <w:ind w:right="-108"/>
        <w:rPr>
          <w:iCs/>
        </w:rPr>
      </w:pPr>
    </w:p>
    <w:tbl>
      <w:tblPr>
        <w:tblW w:w="7741" w:type="dxa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780"/>
        <w:gridCol w:w="780"/>
        <w:gridCol w:w="780"/>
        <w:gridCol w:w="680"/>
        <w:gridCol w:w="680"/>
        <w:gridCol w:w="680"/>
        <w:gridCol w:w="680"/>
        <w:gridCol w:w="680"/>
        <w:gridCol w:w="1066"/>
      </w:tblGrid>
      <w:tr w:rsidR="00362D5C" w:rsidTr="00362D5C">
        <w:trPr>
          <w:trHeight w:val="360"/>
          <w:jc w:val="center"/>
        </w:trPr>
        <w:tc>
          <w:tcPr>
            <w:tcW w:w="9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/>
                <w:color w:val="000000" w:themeColor="text1"/>
                <w:lang w:eastAsia="zh-CN"/>
              </w:rPr>
            </w:pPr>
            <w:r>
              <w:rPr>
                <w:i/>
                <w:color w:val="000000" w:themeColor="text1"/>
                <w:lang w:eastAsia="zh-CN"/>
              </w:rPr>
              <w:t>f</w:t>
            </w:r>
            <w:r>
              <w:rPr>
                <w:color w:val="000000" w:themeColor="text1"/>
                <w:lang w:eastAsia="zh-CN"/>
              </w:rPr>
              <w:t xml:space="preserve"> (Hz)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50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250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bCs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bCs/>
                <w:color w:val="000000" w:themeColor="text1"/>
                <w:sz w:val="20"/>
                <w:szCs w:val="20"/>
                <w:lang w:eastAsia="zh-CN"/>
              </w:rPr>
              <w:t>1000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3000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6000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1321B4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1</w:t>
            </w:r>
            <w:r w:rsidR="00362D5C">
              <w:rPr>
                <w:color w:val="000000" w:themeColor="text1"/>
                <w:sz w:val="20"/>
                <w:szCs w:val="20"/>
                <w:lang w:eastAsia="zh-CN"/>
              </w:rPr>
              <w:t>8k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1321B4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7</w:t>
            </w:r>
            <w:r w:rsidR="00362D5C">
              <w:rPr>
                <w:color w:val="000000" w:themeColor="text1"/>
                <w:sz w:val="20"/>
                <w:szCs w:val="20"/>
                <w:lang w:eastAsia="zh-CN"/>
              </w:rPr>
              <w:t>2k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36</w:t>
            </w:r>
            <w:r w:rsidR="001321B4">
              <w:rPr>
                <w:color w:val="000000" w:themeColor="text1"/>
                <w:sz w:val="20"/>
                <w:szCs w:val="20"/>
                <w:lang w:eastAsia="zh-CN"/>
              </w:rPr>
              <w:t>0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t>k</w:t>
            </w:r>
          </w:p>
        </w:tc>
        <w:tc>
          <w:tcPr>
            <w:tcW w:w="106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i/>
                <w:color w:val="000000" w:themeColor="text1"/>
                <w:sz w:val="20"/>
                <w:szCs w:val="20"/>
                <w:lang w:eastAsia="zh-CN"/>
              </w:rPr>
              <w:t>f</w:t>
            </w:r>
            <w:r>
              <w:rPr>
                <w:color w:val="000000" w:themeColor="text1"/>
                <w:sz w:val="20"/>
                <w:szCs w:val="20"/>
                <w:vertAlign w:val="subscript"/>
                <w:lang w:eastAsia="zh-CN"/>
              </w:rPr>
              <w:t>g</w:t>
            </w:r>
            <w:proofErr w:type="spellEnd"/>
            <w:r>
              <w:rPr>
                <w:color w:val="000000" w:themeColor="text1"/>
                <w:sz w:val="20"/>
                <w:szCs w:val="20"/>
                <w:lang w:eastAsia="zh-CN"/>
              </w:rPr>
              <w:t>= ____</w:t>
            </w:r>
          </w:p>
        </w:tc>
      </w:tr>
      <w:tr w:rsidR="00362D5C" w:rsidTr="00362D5C">
        <w:trPr>
          <w:trHeight w:val="360"/>
          <w:jc w:val="center"/>
        </w:trPr>
        <w:tc>
          <w:tcPr>
            <w:tcW w:w="9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e</w:t>
            </w:r>
            <w:proofErr w:type="spellEnd"/>
            <w:r>
              <w:rPr>
                <w:iCs/>
                <w:color w:val="000000" w:themeColor="text1"/>
                <w:vertAlign w:val="subscript"/>
                <w:lang w:eastAsia="zh-CN"/>
              </w:rPr>
              <w:t xml:space="preserve">  </w:t>
            </w:r>
            <w:r>
              <w:rPr>
                <w:iCs/>
                <w:color w:val="000000" w:themeColor="text1"/>
                <w:lang w:eastAsia="zh-CN"/>
              </w:rPr>
              <w:t>(V)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0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a</w:t>
            </w:r>
            <w:proofErr w:type="spellEnd"/>
            <w:r>
              <w:rPr>
                <w:iCs/>
                <w:color w:val="000000" w:themeColor="text1"/>
                <w:vertAlign w:val="subscript"/>
                <w:lang w:eastAsia="zh-CN"/>
              </w:rPr>
              <w:t xml:space="preserve">  </w:t>
            </w:r>
            <w:r>
              <w:rPr>
                <w:iCs/>
                <w:color w:val="000000" w:themeColor="text1"/>
                <w:lang w:eastAsia="zh-CN"/>
              </w:rPr>
              <w:t>(V)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rFonts w:ascii="Calibri" w:hAnsi="Calibri"/>
                <w:iCs/>
                <w:color w:val="000000" w:themeColor="text1"/>
                <w:lang w:eastAsia="zh-CN"/>
              </w:rPr>
              <w:t>Δ</w:t>
            </w:r>
            <w:r>
              <w:rPr>
                <w:i/>
                <w:iCs/>
                <w:color w:val="000000" w:themeColor="text1"/>
                <w:lang w:eastAsia="zh-CN"/>
              </w:rPr>
              <w:t>t</w:t>
            </w:r>
            <w:proofErr w:type="spellEnd"/>
            <w:r>
              <w:rPr>
                <w:iCs/>
                <w:color w:val="000000" w:themeColor="text1"/>
                <w:lang w:eastAsia="zh-CN"/>
              </w:rPr>
              <w:t xml:space="preserve"> (µs)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a</w:t>
            </w:r>
            <w:proofErr w:type="spellEnd"/>
            <w:r>
              <w:rPr>
                <w:iCs/>
                <w:color w:val="000000" w:themeColor="text1"/>
                <w:lang w:eastAsia="zh-CN"/>
              </w:rPr>
              <w:t xml:space="preserve"> /</w:t>
            </w:r>
            <w:proofErr w:type="spellStart"/>
            <w:r>
              <w:rPr>
                <w:i/>
                <w:iCs/>
                <w:color w:val="000000" w:themeColor="text1"/>
                <w:lang w:eastAsia="zh-CN"/>
              </w:rPr>
              <w:t>U</w:t>
            </w:r>
            <w:r>
              <w:rPr>
                <w:iCs/>
                <w:color w:val="000000" w:themeColor="text1"/>
                <w:vertAlign w:val="subscript"/>
                <w:lang w:eastAsia="zh-CN"/>
              </w:rPr>
              <w:t>e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proofErr w:type="spellStart"/>
            <w:r>
              <w:rPr>
                <w:i/>
                <w:color w:val="000000" w:themeColor="text1"/>
                <w:lang w:eastAsia="zh-CN"/>
              </w:rPr>
              <w:t>V</w:t>
            </w:r>
            <w:r>
              <w:rPr>
                <w:color w:val="000000" w:themeColor="text1"/>
                <w:szCs w:val="16"/>
                <w:vertAlign w:val="subscript"/>
                <w:lang w:eastAsia="zh-CN"/>
              </w:rPr>
              <w:t>dB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  <w:tr w:rsidR="00362D5C" w:rsidTr="00362D5C">
        <w:trPr>
          <w:trHeight w:val="360"/>
          <w:jc w:val="center"/>
        </w:trPr>
        <w:tc>
          <w:tcPr>
            <w:tcW w:w="9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362D5C" w:rsidRDefault="00362D5C">
            <w:pPr>
              <w:jc w:val="center"/>
              <w:rPr>
                <w:iCs/>
                <w:color w:val="000000" w:themeColor="text1"/>
                <w:lang w:eastAsia="zh-CN"/>
              </w:rPr>
            </w:pPr>
            <w:r>
              <w:rPr>
                <w:i/>
                <w:iCs/>
                <w:color w:val="000000" w:themeColor="text1"/>
                <w:lang w:eastAsia="zh-CN"/>
              </w:rPr>
              <w:t>φ</w:t>
            </w:r>
            <w:r>
              <w:rPr>
                <w:iCs/>
                <w:color w:val="000000" w:themeColor="text1"/>
                <w:lang w:eastAsia="zh-CN"/>
              </w:rPr>
              <w:t xml:space="preserve"> (°)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62D5C" w:rsidRDefault="00362D5C">
            <w:pPr>
              <w:jc w:val="center"/>
              <w:rPr>
                <w:b/>
                <w:color w:val="C00000"/>
                <w:sz w:val="20"/>
                <w:szCs w:val="20"/>
                <w:lang w:eastAsia="zh-CN"/>
              </w:rPr>
            </w:pPr>
          </w:p>
        </w:tc>
      </w:tr>
    </w:tbl>
    <w:p w:rsidR="00362D5C" w:rsidRDefault="00362D5C" w:rsidP="00362D5C">
      <w:pPr>
        <w:pStyle w:val="Listennummer"/>
        <w:numPr>
          <w:ilvl w:val="0"/>
          <w:numId w:val="0"/>
        </w:numPr>
        <w:tabs>
          <w:tab w:val="left" w:pos="708"/>
        </w:tabs>
        <w:spacing w:before="120" w:after="60"/>
        <w:ind w:left="731"/>
        <w:jc w:val="left"/>
      </w:pPr>
      <w:r>
        <w:t xml:space="preserve">Frequenz bei der </w:t>
      </w:r>
      <w:proofErr w:type="spellStart"/>
      <w:r>
        <w:rPr>
          <w:i/>
        </w:rPr>
        <w:t>V</w:t>
      </w:r>
      <w:r>
        <w:rPr>
          <w:vertAlign w:val="subscript"/>
        </w:rPr>
        <w:t>dB</w:t>
      </w:r>
      <w:proofErr w:type="spellEnd"/>
      <w:r>
        <w:t xml:space="preserve">=−3 dB: </w:t>
      </w:r>
    </w:p>
    <w:p w:rsidR="00F1709F" w:rsidRDefault="00F1709F">
      <w:pPr>
        <w:jc w:val="left"/>
        <w:rPr>
          <w:rFonts w:ascii="Arial" w:hAnsi="Arial" w:cs="Arial"/>
          <w:b/>
          <w:bCs/>
          <w:kern w:val="32"/>
          <w:sz w:val="28"/>
          <w:szCs w:val="32"/>
        </w:rPr>
      </w:pPr>
      <w:r>
        <w:br w:type="page"/>
      </w:r>
    </w:p>
    <w:p w:rsidR="00FC6E83" w:rsidRDefault="00FC6E83" w:rsidP="00F26EA4">
      <w:pPr>
        <w:pStyle w:val="berschrift1"/>
        <w:numPr>
          <w:ilvl w:val="0"/>
          <w:numId w:val="22"/>
        </w:numPr>
      </w:pPr>
      <w:r w:rsidRPr="00D31130">
        <w:lastRenderedPageBreak/>
        <w:t>Auswertung</w:t>
      </w:r>
    </w:p>
    <w:p w:rsidR="000E01AF" w:rsidRPr="00160AB0" w:rsidRDefault="00160AB0" w:rsidP="00160AB0">
      <w:pPr>
        <w:pStyle w:val="Listennummer"/>
        <w:numPr>
          <w:ilvl w:val="0"/>
          <w:numId w:val="21"/>
        </w:numPr>
        <w:tabs>
          <w:tab w:val="right" w:pos="9072"/>
        </w:tabs>
        <w:spacing w:before="120" w:after="60"/>
        <w:contextualSpacing w:val="0"/>
      </w:pPr>
      <w:r>
        <w:t xml:space="preserve">Zeichnen Sie mit MS Excel o.ä. Programmen die Bodediagramme für die Schaltungen aus Aufgaben 2a-2d. Vergleichen Sie die gemessenen und theoretischen Bodediagramme jeweils in einem Diagramm für vier verschiedene Fälle: </w:t>
      </w:r>
      <w:proofErr w:type="spellStart"/>
      <w:r>
        <w:t>Tiepass</w:t>
      </w:r>
      <w:proofErr w:type="spellEnd"/>
      <w:r>
        <w:t xml:space="preserve"> unbelastet, Tiefpass belastet, Hochpass unbelastet und Hochpass belastet.</w:t>
      </w:r>
      <w:r>
        <w:tab/>
      </w:r>
      <w:r w:rsidRPr="00160AB0">
        <w:rPr>
          <w:b/>
        </w:rPr>
        <w:t>(8</w:t>
      </w:r>
      <w:r w:rsidR="000E01AF" w:rsidRPr="00160AB0">
        <w:rPr>
          <w:b/>
        </w:rPr>
        <w:t>P)</w:t>
      </w:r>
    </w:p>
    <w:p w:rsidR="00160AB0" w:rsidRDefault="00160AB0" w:rsidP="00160AB0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360" w:hanging="360"/>
        <w:contextualSpacing w:val="0"/>
        <w:rPr>
          <w:b/>
        </w:rPr>
      </w:pPr>
    </w:p>
    <w:p w:rsidR="00160AB0" w:rsidRPr="00160AB0" w:rsidRDefault="00160AB0" w:rsidP="00160AB0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360" w:hanging="360"/>
        <w:contextualSpacing w:val="0"/>
      </w:pPr>
    </w:p>
    <w:p w:rsidR="000E01AF" w:rsidRPr="00160AB0" w:rsidRDefault="00160AB0" w:rsidP="00160AB0">
      <w:pPr>
        <w:pStyle w:val="Listennummer"/>
        <w:numPr>
          <w:ilvl w:val="0"/>
          <w:numId w:val="30"/>
        </w:numPr>
        <w:tabs>
          <w:tab w:val="right" w:pos="9072"/>
        </w:tabs>
        <w:spacing w:before="120" w:after="60"/>
        <w:contextualSpacing w:val="0"/>
      </w:pPr>
      <w:r>
        <w:t>Wie groß ist die Abweichung der Dämpfung und der Phasenverschiebung von der Theorie bei der Grenzfrequenz? Lassen sich die Abweichungen durch die Bauteiltoleranzen erklären?</w:t>
      </w:r>
      <w:r>
        <w:tab/>
      </w:r>
      <w:r w:rsidR="000E01AF" w:rsidRPr="00160AB0">
        <w:rPr>
          <w:b/>
        </w:rPr>
        <w:t>(2P)</w:t>
      </w:r>
    </w:p>
    <w:p w:rsidR="00160AB0" w:rsidRDefault="00160AB0" w:rsidP="000E01AF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360" w:hanging="360"/>
        <w:contextualSpacing w:val="0"/>
        <w:rPr>
          <w:b/>
        </w:rPr>
      </w:pPr>
    </w:p>
    <w:p w:rsidR="00160AB0" w:rsidRPr="000E01AF" w:rsidRDefault="00160AB0" w:rsidP="000E01AF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360" w:hanging="360"/>
        <w:contextualSpacing w:val="0"/>
        <w:rPr>
          <w:b/>
        </w:rPr>
      </w:pPr>
    </w:p>
    <w:p w:rsidR="000E01AF" w:rsidRPr="00160AB0" w:rsidRDefault="00160AB0" w:rsidP="00160AB0">
      <w:pPr>
        <w:pStyle w:val="Listennummer"/>
        <w:numPr>
          <w:ilvl w:val="0"/>
          <w:numId w:val="31"/>
        </w:numPr>
        <w:tabs>
          <w:tab w:val="right" w:pos="9072"/>
        </w:tabs>
        <w:spacing w:before="120" w:after="60"/>
        <w:contextualSpacing w:val="0"/>
      </w:pPr>
      <w:r>
        <w:t>Worauf muss man beim passiven Tief- und Hochpass achten, damit ihr Frequenzverhalten durch die Belastung nicht verändert wird?</w:t>
      </w:r>
      <w:r>
        <w:tab/>
      </w:r>
      <w:r w:rsidRPr="00160AB0">
        <w:rPr>
          <w:b/>
        </w:rPr>
        <w:t>(2</w:t>
      </w:r>
      <w:r w:rsidR="000E01AF" w:rsidRPr="00160AB0">
        <w:rPr>
          <w:b/>
        </w:rPr>
        <w:t>P)</w:t>
      </w:r>
    </w:p>
    <w:p w:rsidR="00160AB0" w:rsidRDefault="00160AB0" w:rsidP="00160AB0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360" w:hanging="360"/>
        <w:contextualSpacing w:val="0"/>
        <w:rPr>
          <w:b/>
        </w:rPr>
      </w:pPr>
    </w:p>
    <w:p w:rsidR="00160AB0" w:rsidRPr="00160AB0" w:rsidRDefault="00160AB0" w:rsidP="00160AB0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360" w:hanging="360"/>
        <w:contextualSpacing w:val="0"/>
      </w:pPr>
    </w:p>
    <w:p w:rsidR="00160AB0" w:rsidRDefault="00160AB0" w:rsidP="00160AB0">
      <w:pPr>
        <w:pStyle w:val="Listennummer"/>
        <w:numPr>
          <w:ilvl w:val="0"/>
          <w:numId w:val="32"/>
        </w:numPr>
        <w:tabs>
          <w:tab w:val="right" w:pos="9072"/>
        </w:tabs>
        <w:spacing w:before="120" w:after="60"/>
        <w:contextualSpacing w:val="0"/>
      </w:pPr>
      <w:r>
        <w:t xml:space="preserve">Der Frequenzgenerator hat intern einen Innenwiderstand von </w:t>
      </w:r>
      <w:r>
        <w:rPr>
          <w:i/>
        </w:rPr>
        <w:t>R</w:t>
      </w:r>
      <w:r>
        <w:rPr>
          <w:vertAlign w:val="subscript"/>
        </w:rPr>
        <w:t>i</w:t>
      </w:r>
      <w:r>
        <w:t xml:space="preserve">=50Ω. Was bedeutet dieser Innenwiderstand für das Frequenzverhalten des Tief- und Hochpasses mit den ausgewählten Werten von </w:t>
      </w:r>
      <w:r>
        <w:rPr>
          <w:i/>
        </w:rPr>
        <w:t>C</w:t>
      </w:r>
      <w:r>
        <w:t xml:space="preserve"> und </w:t>
      </w:r>
      <w:r>
        <w:rPr>
          <w:i/>
        </w:rPr>
        <w:t>R</w:t>
      </w:r>
      <w:r>
        <w:t xml:space="preserve">? Zeichnen Sie das Ersatzschaltbild des belasteten Tiefpasses mit dem Frequenzgenerator und erklären Sie die Wirkung des Innenwiderstandes </w:t>
      </w:r>
      <w:r>
        <w:rPr>
          <w:i/>
        </w:rPr>
        <w:t>R</w:t>
      </w:r>
      <w:r>
        <w:rPr>
          <w:vertAlign w:val="subscript"/>
        </w:rPr>
        <w:t>i</w:t>
      </w:r>
      <w:r>
        <w:t xml:space="preserve"> für den belasteten Tiefpass.</w:t>
      </w:r>
      <w:r>
        <w:tab/>
      </w:r>
      <w:r w:rsidRPr="00160AB0">
        <w:rPr>
          <w:b/>
        </w:rPr>
        <w:t>(2P)</w:t>
      </w:r>
    </w:p>
    <w:p w:rsidR="00160AB0" w:rsidRPr="000E01AF" w:rsidRDefault="00160AB0" w:rsidP="000E01AF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360" w:hanging="360"/>
        <w:contextualSpacing w:val="0"/>
        <w:rPr>
          <w:b/>
        </w:rPr>
      </w:pPr>
    </w:p>
    <w:p w:rsidR="00AB32D6" w:rsidRDefault="00AB32D6" w:rsidP="00E91909">
      <w:pPr>
        <w:pStyle w:val="berschrift1"/>
      </w:pPr>
      <w:r w:rsidRPr="00D31130">
        <w:t>Fazit</w:t>
      </w:r>
    </w:p>
    <w:p w:rsidR="00E91909" w:rsidRPr="004E72A3" w:rsidRDefault="00E91909" w:rsidP="00E91909">
      <w:pPr>
        <w:tabs>
          <w:tab w:val="right" w:pos="9072"/>
        </w:tabs>
        <w:spacing w:after="120"/>
        <w:ind w:left="360"/>
      </w:pPr>
      <w:r>
        <w:t>&lt;kurze Aussage zur Übereinstimmung der Messwerte mit den theoretischen Kennl</w:t>
      </w:r>
      <w:r w:rsidR="006C15E3">
        <w:t>inien und die Wirkung der Bau</w:t>
      </w:r>
      <w:r w:rsidR="00F06BA7">
        <w:t>teiltoleranz</w:t>
      </w:r>
      <w:r w:rsidR="002A607C">
        <w:t xml:space="preserve"> auf die Filterauslegung</w:t>
      </w:r>
      <w:r>
        <w:t xml:space="preserve">&gt; </w:t>
      </w:r>
      <w:r>
        <w:tab/>
      </w:r>
    </w:p>
    <w:p w:rsidR="00FC6E83" w:rsidRDefault="00FC6E83"/>
    <w:sectPr w:rsidR="00FC6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BF2" w:rsidRDefault="00FD0BF2">
      <w:r>
        <w:separator/>
      </w:r>
    </w:p>
  </w:endnote>
  <w:endnote w:type="continuationSeparator" w:id="0">
    <w:p w:rsidR="00FD0BF2" w:rsidRDefault="00FD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D" w:rsidRDefault="001D7E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A8" w:rsidRDefault="00442DA8">
    <w:pPr>
      <w:pStyle w:val="Fuzeile"/>
      <w:pBdr>
        <w:bottom w:val="single" w:sz="6" w:space="1" w:color="auto"/>
      </w:pBdr>
    </w:pPr>
  </w:p>
  <w:p w:rsidR="00442DA8" w:rsidRDefault="00442DA8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D568EB">
      <w:rPr>
        <w:noProof/>
      </w:rPr>
      <w:t>5</w:t>
    </w:r>
    <w:r>
      <w:fldChar w:fldCharType="end"/>
    </w:r>
    <w:r>
      <w:t xml:space="preserve"> von </w:t>
    </w:r>
    <w:r w:rsidR="00D568EB">
      <w:fldChar w:fldCharType="begin"/>
    </w:r>
    <w:r w:rsidR="00D568EB">
      <w:instrText xml:space="preserve"> NUMPAGES </w:instrText>
    </w:r>
    <w:r w:rsidR="00D568EB">
      <w:fldChar w:fldCharType="separate"/>
    </w:r>
    <w:r w:rsidR="00D568EB">
      <w:rPr>
        <w:noProof/>
      </w:rPr>
      <w:t>5</w:t>
    </w:r>
    <w:r w:rsidR="00D568E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D" w:rsidRDefault="001D7E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BF2" w:rsidRDefault="00FD0BF2">
      <w:r>
        <w:separator/>
      </w:r>
    </w:p>
  </w:footnote>
  <w:footnote w:type="continuationSeparator" w:id="0">
    <w:p w:rsidR="00FD0BF2" w:rsidRDefault="00FD0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D" w:rsidRDefault="001D7E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D" w:rsidRDefault="001D7E3D" w:rsidP="001D7E3D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93BAC9" wp14:editId="0F7162ED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Technische Universität Berlin</w:t>
    </w:r>
    <w:r>
      <w:tab/>
    </w:r>
    <w:r>
      <w:tab/>
    </w:r>
  </w:p>
  <w:p w:rsidR="001D7E3D" w:rsidRDefault="001D7E3D" w:rsidP="001D7E3D">
    <w:pPr>
      <w:pStyle w:val="Kopfzeile"/>
      <w:pBdr>
        <w:bottom w:val="single" w:sz="6" w:space="1" w:color="auto"/>
      </w:pBdr>
    </w:pPr>
    <w:r>
      <w:t>Fakultät IV – Elektrotechnik und Informatik</w:t>
    </w:r>
  </w:p>
  <w:p w:rsidR="001D7E3D" w:rsidRPr="009E3D37" w:rsidRDefault="001D7E3D" w:rsidP="001D7E3D">
    <w:pPr>
      <w:pStyle w:val="Kopfzeile"/>
      <w:pBdr>
        <w:bottom w:val="single" w:sz="6" w:space="1" w:color="auto"/>
      </w:pBdr>
    </w:pPr>
    <w:r>
      <w:t>FG Leistungselektronik</w:t>
    </w:r>
  </w:p>
  <w:p w:rsidR="00442DA8" w:rsidRPr="001D7E3D" w:rsidRDefault="00442DA8" w:rsidP="001D7E3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E3D" w:rsidRDefault="001D7E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4623F78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" w15:restartNumberingAfterBreak="0">
    <w:nsid w:val="FFFFFF7D"/>
    <w:multiLevelType w:val="singleLevel"/>
    <w:tmpl w:val="FD506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3ED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4EFA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88B6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A26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E6E3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68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7205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42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BA1DF3"/>
    <w:multiLevelType w:val="hybridMultilevel"/>
    <w:tmpl w:val="69C2C18E"/>
    <w:lvl w:ilvl="0" w:tplc="04C433B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9B07DC"/>
    <w:multiLevelType w:val="hybridMultilevel"/>
    <w:tmpl w:val="D7AED19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306082"/>
    <w:multiLevelType w:val="hybridMultilevel"/>
    <w:tmpl w:val="EA4622E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723782"/>
    <w:multiLevelType w:val="hybridMultilevel"/>
    <w:tmpl w:val="E4BA4B60"/>
    <w:lvl w:ilvl="0" w:tplc="009CA5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894773"/>
    <w:multiLevelType w:val="hybridMultilevel"/>
    <w:tmpl w:val="905241BA"/>
    <w:lvl w:ilvl="0" w:tplc="8EF018C4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97703"/>
    <w:multiLevelType w:val="hybridMultilevel"/>
    <w:tmpl w:val="9FE8FA4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97DF6"/>
    <w:multiLevelType w:val="hybridMultilevel"/>
    <w:tmpl w:val="37A66C00"/>
    <w:lvl w:ilvl="0" w:tplc="D890A3A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2F5D"/>
    <w:multiLevelType w:val="hybridMultilevel"/>
    <w:tmpl w:val="9B94EE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6"/>
        </w:tabs>
        <w:ind w:left="6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22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EC31E5"/>
    <w:multiLevelType w:val="hybridMultilevel"/>
    <w:tmpl w:val="E4BA4B60"/>
    <w:lvl w:ilvl="0" w:tplc="009CA5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A5143"/>
    <w:multiLevelType w:val="hybridMultilevel"/>
    <w:tmpl w:val="8DD0F576"/>
    <w:lvl w:ilvl="0" w:tplc="AF002BE2">
      <w:start w:val="2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070019">
      <w:start w:val="1"/>
      <w:numFmt w:val="lowerLetter"/>
      <w:lvlText w:val="%2."/>
      <w:lvlJc w:val="left"/>
      <w:pPr>
        <w:ind w:left="2151" w:hanging="360"/>
      </w:pPr>
    </w:lvl>
    <w:lvl w:ilvl="2" w:tplc="0407001B">
      <w:start w:val="1"/>
      <w:numFmt w:val="lowerRoman"/>
      <w:lvlText w:val="%3."/>
      <w:lvlJc w:val="right"/>
      <w:pPr>
        <w:ind w:left="2871" w:hanging="180"/>
      </w:pPr>
    </w:lvl>
    <w:lvl w:ilvl="3" w:tplc="0407000F">
      <w:start w:val="1"/>
      <w:numFmt w:val="decimal"/>
      <w:lvlText w:val="%4."/>
      <w:lvlJc w:val="left"/>
      <w:pPr>
        <w:ind w:left="3591" w:hanging="360"/>
      </w:pPr>
    </w:lvl>
    <w:lvl w:ilvl="4" w:tplc="04070019">
      <w:start w:val="1"/>
      <w:numFmt w:val="lowerLetter"/>
      <w:lvlText w:val="%5."/>
      <w:lvlJc w:val="left"/>
      <w:pPr>
        <w:ind w:left="4311" w:hanging="360"/>
      </w:pPr>
    </w:lvl>
    <w:lvl w:ilvl="5" w:tplc="0407001B">
      <w:start w:val="1"/>
      <w:numFmt w:val="lowerRoman"/>
      <w:lvlText w:val="%6."/>
      <w:lvlJc w:val="right"/>
      <w:pPr>
        <w:ind w:left="5031" w:hanging="180"/>
      </w:pPr>
    </w:lvl>
    <w:lvl w:ilvl="6" w:tplc="0407000F">
      <w:start w:val="1"/>
      <w:numFmt w:val="decimal"/>
      <w:lvlText w:val="%7."/>
      <w:lvlJc w:val="left"/>
      <w:pPr>
        <w:ind w:left="5751" w:hanging="360"/>
      </w:pPr>
    </w:lvl>
    <w:lvl w:ilvl="7" w:tplc="04070019">
      <w:start w:val="1"/>
      <w:numFmt w:val="lowerLetter"/>
      <w:lvlText w:val="%8."/>
      <w:lvlJc w:val="left"/>
      <w:pPr>
        <w:ind w:left="6471" w:hanging="360"/>
      </w:pPr>
    </w:lvl>
    <w:lvl w:ilvl="8" w:tplc="0407001B">
      <w:start w:val="1"/>
      <w:numFmt w:val="lowerRoman"/>
      <w:lvlText w:val="%9."/>
      <w:lvlJc w:val="right"/>
      <w:pPr>
        <w:ind w:left="7191" w:hanging="180"/>
      </w:pPr>
    </w:lvl>
  </w:abstractNum>
  <w:abstractNum w:abstractNumId="25" w15:restartNumberingAfterBreak="0">
    <w:nsid w:val="6FF901CE"/>
    <w:multiLevelType w:val="singleLevel"/>
    <w:tmpl w:val="0407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6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9155AB"/>
    <w:multiLevelType w:val="hybridMultilevel"/>
    <w:tmpl w:val="5544A3D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2"/>
  </w:num>
  <w:num w:numId="13">
    <w:abstractNumId w:val="26"/>
  </w:num>
  <w:num w:numId="14">
    <w:abstractNumId w:val="10"/>
  </w:num>
  <w:num w:numId="15">
    <w:abstractNumId w:val="15"/>
  </w:num>
  <w:num w:numId="16">
    <w:abstractNumId w:val="27"/>
  </w:num>
  <w:num w:numId="17">
    <w:abstractNumId w:val="20"/>
  </w:num>
  <w:num w:numId="18">
    <w:abstractNumId w:val="21"/>
  </w:num>
  <w:num w:numId="19">
    <w:abstractNumId w:val="11"/>
  </w:num>
  <w:num w:numId="20">
    <w:abstractNumId w:val="25"/>
  </w:num>
  <w:num w:numId="21">
    <w:abstractNumId w:val="12"/>
  </w:num>
  <w:num w:numId="22">
    <w:abstractNumId w:val="19"/>
  </w:num>
  <w:num w:numId="23">
    <w:abstractNumId w:val="14"/>
  </w:num>
  <w:num w:numId="24">
    <w:abstractNumId w:val="23"/>
  </w:num>
  <w:num w:numId="25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7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83"/>
    <w:rsid w:val="00003616"/>
    <w:rsid w:val="000059AE"/>
    <w:rsid w:val="00024E09"/>
    <w:rsid w:val="000309D1"/>
    <w:rsid w:val="00030FCA"/>
    <w:rsid w:val="00033A43"/>
    <w:rsid w:val="000404F9"/>
    <w:rsid w:val="00044AEA"/>
    <w:rsid w:val="000518E1"/>
    <w:rsid w:val="00060461"/>
    <w:rsid w:val="000607EE"/>
    <w:rsid w:val="000620D4"/>
    <w:rsid w:val="0008307C"/>
    <w:rsid w:val="00083BA1"/>
    <w:rsid w:val="000A7AF6"/>
    <w:rsid w:val="000A7EEB"/>
    <w:rsid w:val="000B041C"/>
    <w:rsid w:val="000B6073"/>
    <w:rsid w:val="000C130A"/>
    <w:rsid w:val="000C2721"/>
    <w:rsid w:val="000D0429"/>
    <w:rsid w:val="000D32AF"/>
    <w:rsid w:val="000E01AF"/>
    <w:rsid w:val="000E1B34"/>
    <w:rsid w:val="000E6851"/>
    <w:rsid w:val="000F12AD"/>
    <w:rsid w:val="000F2E1B"/>
    <w:rsid w:val="000F656D"/>
    <w:rsid w:val="00101D00"/>
    <w:rsid w:val="001112BE"/>
    <w:rsid w:val="00122F5B"/>
    <w:rsid w:val="001261A9"/>
    <w:rsid w:val="00127525"/>
    <w:rsid w:val="001321B4"/>
    <w:rsid w:val="00137E8A"/>
    <w:rsid w:val="001454EE"/>
    <w:rsid w:val="00154958"/>
    <w:rsid w:val="00155B09"/>
    <w:rsid w:val="00160AB0"/>
    <w:rsid w:val="00181420"/>
    <w:rsid w:val="0018365B"/>
    <w:rsid w:val="00183BE8"/>
    <w:rsid w:val="00186ADE"/>
    <w:rsid w:val="001B3289"/>
    <w:rsid w:val="001B6612"/>
    <w:rsid w:val="001D2F65"/>
    <w:rsid w:val="001D7E3D"/>
    <w:rsid w:val="001E7169"/>
    <w:rsid w:val="001F277A"/>
    <w:rsid w:val="001F3D9E"/>
    <w:rsid w:val="00237FBA"/>
    <w:rsid w:val="0025633A"/>
    <w:rsid w:val="0025755D"/>
    <w:rsid w:val="0026476A"/>
    <w:rsid w:val="0026606A"/>
    <w:rsid w:val="00271C0F"/>
    <w:rsid w:val="00273481"/>
    <w:rsid w:val="002871AA"/>
    <w:rsid w:val="00297052"/>
    <w:rsid w:val="00297E34"/>
    <w:rsid w:val="002A607C"/>
    <w:rsid w:val="002A6F3B"/>
    <w:rsid w:val="002C0562"/>
    <w:rsid w:val="002E026B"/>
    <w:rsid w:val="002F325F"/>
    <w:rsid w:val="002F3896"/>
    <w:rsid w:val="002F5534"/>
    <w:rsid w:val="00300565"/>
    <w:rsid w:val="00312C5F"/>
    <w:rsid w:val="00315CB7"/>
    <w:rsid w:val="0031651A"/>
    <w:rsid w:val="00321C1B"/>
    <w:rsid w:val="00361E78"/>
    <w:rsid w:val="00362D5C"/>
    <w:rsid w:val="00366572"/>
    <w:rsid w:val="00391E61"/>
    <w:rsid w:val="0039632F"/>
    <w:rsid w:val="003967DB"/>
    <w:rsid w:val="003A4686"/>
    <w:rsid w:val="003B4B15"/>
    <w:rsid w:val="003E3FA6"/>
    <w:rsid w:val="00442DA8"/>
    <w:rsid w:val="00451D9C"/>
    <w:rsid w:val="00461A1C"/>
    <w:rsid w:val="0047703F"/>
    <w:rsid w:val="004A1A5D"/>
    <w:rsid w:val="004A76A3"/>
    <w:rsid w:val="004B7121"/>
    <w:rsid w:val="004C0514"/>
    <w:rsid w:val="004E72A3"/>
    <w:rsid w:val="004F6523"/>
    <w:rsid w:val="005053C2"/>
    <w:rsid w:val="0051212C"/>
    <w:rsid w:val="00530B08"/>
    <w:rsid w:val="005570B9"/>
    <w:rsid w:val="00560771"/>
    <w:rsid w:val="00583E0E"/>
    <w:rsid w:val="00591746"/>
    <w:rsid w:val="005920E4"/>
    <w:rsid w:val="00592968"/>
    <w:rsid w:val="005B4768"/>
    <w:rsid w:val="005E3B99"/>
    <w:rsid w:val="005E3D07"/>
    <w:rsid w:val="005E7C79"/>
    <w:rsid w:val="00601181"/>
    <w:rsid w:val="00603208"/>
    <w:rsid w:val="00603CE3"/>
    <w:rsid w:val="0060774A"/>
    <w:rsid w:val="00607DE4"/>
    <w:rsid w:val="00610139"/>
    <w:rsid w:val="00610B93"/>
    <w:rsid w:val="00617898"/>
    <w:rsid w:val="006207CD"/>
    <w:rsid w:val="006233F7"/>
    <w:rsid w:val="0064567F"/>
    <w:rsid w:val="00647B21"/>
    <w:rsid w:val="006559DC"/>
    <w:rsid w:val="00663D54"/>
    <w:rsid w:val="00672D2F"/>
    <w:rsid w:val="00684E3B"/>
    <w:rsid w:val="006949F9"/>
    <w:rsid w:val="00695E70"/>
    <w:rsid w:val="00697607"/>
    <w:rsid w:val="0069769C"/>
    <w:rsid w:val="00697B36"/>
    <w:rsid w:val="006A3393"/>
    <w:rsid w:val="006A3D8F"/>
    <w:rsid w:val="006C15E3"/>
    <w:rsid w:val="006C1CE5"/>
    <w:rsid w:val="006C23F9"/>
    <w:rsid w:val="006C6C46"/>
    <w:rsid w:val="006D3E93"/>
    <w:rsid w:val="006F0E65"/>
    <w:rsid w:val="006F3E42"/>
    <w:rsid w:val="00706C30"/>
    <w:rsid w:val="00721D25"/>
    <w:rsid w:val="00734195"/>
    <w:rsid w:val="007421A2"/>
    <w:rsid w:val="007464A7"/>
    <w:rsid w:val="007535FF"/>
    <w:rsid w:val="007536DE"/>
    <w:rsid w:val="0076384D"/>
    <w:rsid w:val="0078612D"/>
    <w:rsid w:val="00786DCC"/>
    <w:rsid w:val="007A266D"/>
    <w:rsid w:val="007B11B8"/>
    <w:rsid w:val="007B2B12"/>
    <w:rsid w:val="007C27D3"/>
    <w:rsid w:val="007D0108"/>
    <w:rsid w:val="007D3CC4"/>
    <w:rsid w:val="007E5BAD"/>
    <w:rsid w:val="007F271F"/>
    <w:rsid w:val="008026BA"/>
    <w:rsid w:val="00803798"/>
    <w:rsid w:val="0080434B"/>
    <w:rsid w:val="008217B1"/>
    <w:rsid w:val="00826A3C"/>
    <w:rsid w:val="00830BFD"/>
    <w:rsid w:val="0085227A"/>
    <w:rsid w:val="00855719"/>
    <w:rsid w:val="0086725D"/>
    <w:rsid w:val="0089791A"/>
    <w:rsid w:val="008A3496"/>
    <w:rsid w:val="008B00D3"/>
    <w:rsid w:val="008B348A"/>
    <w:rsid w:val="008C0CDA"/>
    <w:rsid w:val="008D26B2"/>
    <w:rsid w:val="008F1DF6"/>
    <w:rsid w:val="00907FC2"/>
    <w:rsid w:val="00912906"/>
    <w:rsid w:val="009154F3"/>
    <w:rsid w:val="00924081"/>
    <w:rsid w:val="00941DDA"/>
    <w:rsid w:val="00945EAE"/>
    <w:rsid w:val="00950988"/>
    <w:rsid w:val="00952EC5"/>
    <w:rsid w:val="009545D2"/>
    <w:rsid w:val="00967FD5"/>
    <w:rsid w:val="00973524"/>
    <w:rsid w:val="00974CD1"/>
    <w:rsid w:val="00982FC1"/>
    <w:rsid w:val="0099593C"/>
    <w:rsid w:val="009B0326"/>
    <w:rsid w:val="009B5494"/>
    <w:rsid w:val="009C2811"/>
    <w:rsid w:val="009D19D6"/>
    <w:rsid w:val="009D1F7B"/>
    <w:rsid w:val="009D58A2"/>
    <w:rsid w:val="009E7B3F"/>
    <w:rsid w:val="009F01A2"/>
    <w:rsid w:val="009F5649"/>
    <w:rsid w:val="00A02225"/>
    <w:rsid w:val="00A0605E"/>
    <w:rsid w:val="00A07198"/>
    <w:rsid w:val="00A12948"/>
    <w:rsid w:val="00A13CAD"/>
    <w:rsid w:val="00A1570E"/>
    <w:rsid w:val="00A17B80"/>
    <w:rsid w:val="00A26B82"/>
    <w:rsid w:val="00A331C2"/>
    <w:rsid w:val="00A3728D"/>
    <w:rsid w:val="00A47834"/>
    <w:rsid w:val="00A63F36"/>
    <w:rsid w:val="00A71F48"/>
    <w:rsid w:val="00A7657D"/>
    <w:rsid w:val="00A80A32"/>
    <w:rsid w:val="00A847CE"/>
    <w:rsid w:val="00A8629E"/>
    <w:rsid w:val="00A971DB"/>
    <w:rsid w:val="00AA5CE6"/>
    <w:rsid w:val="00AA638C"/>
    <w:rsid w:val="00AB32D6"/>
    <w:rsid w:val="00AC1ACA"/>
    <w:rsid w:val="00AC271D"/>
    <w:rsid w:val="00AD3AD9"/>
    <w:rsid w:val="00AE16ED"/>
    <w:rsid w:val="00AE29EC"/>
    <w:rsid w:val="00AF59F6"/>
    <w:rsid w:val="00B00319"/>
    <w:rsid w:val="00B00EB7"/>
    <w:rsid w:val="00B0167A"/>
    <w:rsid w:val="00B30D1C"/>
    <w:rsid w:val="00B37C1F"/>
    <w:rsid w:val="00B62174"/>
    <w:rsid w:val="00B803BC"/>
    <w:rsid w:val="00B80802"/>
    <w:rsid w:val="00B8105D"/>
    <w:rsid w:val="00B83ACF"/>
    <w:rsid w:val="00B86D1E"/>
    <w:rsid w:val="00B9172B"/>
    <w:rsid w:val="00B91BA4"/>
    <w:rsid w:val="00BB1C7F"/>
    <w:rsid w:val="00BB3757"/>
    <w:rsid w:val="00BC2C4A"/>
    <w:rsid w:val="00BC2F39"/>
    <w:rsid w:val="00BC58FE"/>
    <w:rsid w:val="00C05C15"/>
    <w:rsid w:val="00C06D28"/>
    <w:rsid w:val="00C1210C"/>
    <w:rsid w:val="00C12CC8"/>
    <w:rsid w:val="00C36F07"/>
    <w:rsid w:val="00C44402"/>
    <w:rsid w:val="00C50734"/>
    <w:rsid w:val="00C52E29"/>
    <w:rsid w:val="00C71D2F"/>
    <w:rsid w:val="00C72E3C"/>
    <w:rsid w:val="00C73432"/>
    <w:rsid w:val="00C859E6"/>
    <w:rsid w:val="00C93873"/>
    <w:rsid w:val="00CA1097"/>
    <w:rsid w:val="00CB5B2D"/>
    <w:rsid w:val="00CC25CF"/>
    <w:rsid w:val="00CC6217"/>
    <w:rsid w:val="00CF004F"/>
    <w:rsid w:val="00CF4E08"/>
    <w:rsid w:val="00D10F71"/>
    <w:rsid w:val="00D13E51"/>
    <w:rsid w:val="00D31130"/>
    <w:rsid w:val="00D32207"/>
    <w:rsid w:val="00D3693C"/>
    <w:rsid w:val="00D406F7"/>
    <w:rsid w:val="00D4316F"/>
    <w:rsid w:val="00D5656D"/>
    <w:rsid w:val="00D568EB"/>
    <w:rsid w:val="00D7436D"/>
    <w:rsid w:val="00D8671C"/>
    <w:rsid w:val="00D951FF"/>
    <w:rsid w:val="00DA2AD8"/>
    <w:rsid w:val="00DA614D"/>
    <w:rsid w:val="00DC12DF"/>
    <w:rsid w:val="00DC132F"/>
    <w:rsid w:val="00DC67D3"/>
    <w:rsid w:val="00DD1979"/>
    <w:rsid w:val="00DE47D5"/>
    <w:rsid w:val="00DF121B"/>
    <w:rsid w:val="00DF3B54"/>
    <w:rsid w:val="00E101EC"/>
    <w:rsid w:val="00E21A50"/>
    <w:rsid w:val="00E23FEB"/>
    <w:rsid w:val="00E27F17"/>
    <w:rsid w:val="00E30615"/>
    <w:rsid w:val="00E312F5"/>
    <w:rsid w:val="00E35EA4"/>
    <w:rsid w:val="00E371A9"/>
    <w:rsid w:val="00E535A9"/>
    <w:rsid w:val="00E57074"/>
    <w:rsid w:val="00E64F1E"/>
    <w:rsid w:val="00E65405"/>
    <w:rsid w:val="00E77515"/>
    <w:rsid w:val="00E8274B"/>
    <w:rsid w:val="00E872B6"/>
    <w:rsid w:val="00E91909"/>
    <w:rsid w:val="00E939DE"/>
    <w:rsid w:val="00EA35EA"/>
    <w:rsid w:val="00EA7278"/>
    <w:rsid w:val="00EC59EE"/>
    <w:rsid w:val="00ED2C31"/>
    <w:rsid w:val="00ED3D05"/>
    <w:rsid w:val="00EE5396"/>
    <w:rsid w:val="00EF2220"/>
    <w:rsid w:val="00F06BA7"/>
    <w:rsid w:val="00F13345"/>
    <w:rsid w:val="00F15446"/>
    <w:rsid w:val="00F1709F"/>
    <w:rsid w:val="00F26EA4"/>
    <w:rsid w:val="00F27073"/>
    <w:rsid w:val="00F46967"/>
    <w:rsid w:val="00F57640"/>
    <w:rsid w:val="00F853E6"/>
    <w:rsid w:val="00F85AF9"/>
    <w:rsid w:val="00FA42DB"/>
    <w:rsid w:val="00FA50AC"/>
    <w:rsid w:val="00FC02C8"/>
    <w:rsid w:val="00FC6E83"/>
    <w:rsid w:val="00FC74DB"/>
    <w:rsid w:val="00FD0BF2"/>
    <w:rsid w:val="00FD3F7F"/>
    <w:rsid w:val="00FD73E9"/>
    <w:rsid w:val="00FE308D"/>
    <w:rsid w:val="00FF5F51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2B1D91F"/>
  <w15:docId w15:val="{499C6892-A246-496C-A7FC-DEF25A66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421A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C051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Listennummer"/>
    <w:next w:val="Standard"/>
    <w:link w:val="berschrift3Zchn"/>
    <w:qFormat/>
    <w:rsid w:val="00D13E51"/>
    <w:pPr>
      <w:keepNext/>
      <w:numPr>
        <w:numId w:val="0"/>
      </w:numPr>
      <w:spacing w:before="240" w:after="60"/>
      <w:contextualSpacing w:val="0"/>
      <w:outlineLvl w:val="2"/>
    </w:pPr>
    <w:rPr>
      <w:rFonts w:cs="Arial"/>
      <w:b/>
      <w:bCs/>
      <w:sz w:val="26"/>
      <w:szCs w:val="26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rsid w:val="00AA638C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AA638C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"/>
    <w:rsid w:val="00AA638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A638C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rsid w:val="00D13E51"/>
    <w:rPr>
      <w:rFonts w:cs="Arial"/>
      <w:b/>
      <w:bCs/>
      <w:sz w:val="26"/>
      <w:szCs w:val="26"/>
    </w:rPr>
  </w:style>
  <w:style w:type="paragraph" w:styleId="Listennummer">
    <w:name w:val="List Number"/>
    <w:basedOn w:val="Standard"/>
    <w:rsid w:val="00D13E51"/>
    <w:pPr>
      <w:numPr>
        <w:numId w:val="6"/>
      </w:numPr>
      <w:contextualSpacing/>
    </w:pPr>
  </w:style>
  <w:style w:type="character" w:customStyle="1" w:styleId="KopfzeileZchn">
    <w:name w:val="Kopfzeile Zchn"/>
    <w:link w:val="Kopfzeile"/>
    <w:rsid w:val="001D7E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4</vt:lpstr>
    </vt:vector>
  </TitlesOfParts>
  <Company>FG Leistungselektronik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4</dc:title>
  <dc:subject>Laborübung: belasteter Spannungsteiler</dc:subject>
  <dc:creator>Andrew The</dc:creator>
  <cp:keywords/>
  <dc:description/>
  <cp:lastModifiedBy>Michael Schlüter</cp:lastModifiedBy>
  <cp:revision>10</cp:revision>
  <cp:lastPrinted>2017-02-13T11:13:00Z</cp:lastPrinted>
  <dcterms:created xsi:type="dcterms:W3CDTF">2017-01-26T16:35:00Z</dcterms:created>
  <dcterms:modified xsi:type="dcterms:W3CDTF">2017-07-03T09:18:00Z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