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frefactor"/>
    <w:p>
      <w:pPr>
        <w:pStyle w:val="Heading1"/>
      </w:pPr>
      <w:r>
        <w:t xml:space="preserve">DFRefactor</w:t>
      </w:r>
    </w:p>
    <w:bookmarkStart w:id="20" w:name="Xdcc2a527638816e4563d3909f174c8158679147"/>
    <w:p>
      <w:pPr>
        <w:pStyle w:val="Heading3"/>
      </w:pPr>
      <w:r>
        <w:t xml:space="preserve">Modernize legacy DataFlex code without modernizing it by hand.</w:t>
      </w:r>
    </w:p>
    <w:p>
      <w:r>
        <w:pict>
          <v:rect style="width:0;height:1.5pt" o:hralign="center" o:hrstd="t" o:hr="t"/>
        </w:pict>
      </w:r>
    </w:p>
    <w:p>
      <w:pPr>
        <w:pStyle w:val="FirstParagraph"/>
      </w:pPr>
      <w:r>
        <w:t xml:space="preserve">If you maintain a DataFlex codebase that has accumulated layers across DF 2.3, DF 18, DF 20, and now DF 26, you know the shape of the problem. Old idioms scattered through hundreds of thousands of lines:</w:t>
      </w:r>
    </w:p>
    <w:p>
      <w:pPr>
        <w:pStyle w:val="SourceCode"/>
      </w:pPr>
      <w:r>
        <w:rPr>
          <w:rStyle w:val="VerbatimChar"/>
        </w:rPr>
        <w:t xml:space="preserve">If iA Eq iB Move (Trim(sName)) to sLabel</w:t>
      </w:r>
      <w:r>
        <w:br/>
      </w:r>
      <w:r>
        <w:rPr>
          <w:rStyle w:val="VerbatimChar"/>
        </w:rPr>
        <w:t xml:space="preserve">[Not Found] Begin</w:t>
      </w:r>
      <w:r>
        <w:br/>
      </w:r>
      <w:r>
        <w:rPr>
          <w:rStyle w:val="VerbatimChar"/>
        </w:rPr>
        <w:t xml:space="preserve">Indicate Select as WindowIndex Eq FieldIndex</w:t>
      </w:r>
      <w:r>
        <w:br/>
      </w:r>
      <w:r>
        <w:rPr>
          <w:rStyle w:val="VerbatimChar"/>
        </w:rPr>
        <w:t xml:space="preserve">Calc x = y * 2</w:t>
      </w:r>
    </w:p>
    <w:p>
      <w:pPr>
        <w:pStyle w:val="FirstParagraph"/>
      </w:pPr>
      <w:r>
        <w:t xml:space="preserve">They still compile. They still run. But they don't match the language you're writing today, and every new developer who reads them has to learn a different dialect of DataFlex before they can contribute.</w:t>
      </w:r>
    </w:p>
    <w:p>
      <w:pPr>
        <w:pStyle w:val="BodyText"/>
      </w:pPr>
      <w:r>
        <w:t xml:space="preserve">Touching it manually is slow. Touching it manually is risky — the compiler doesn't catch every behavioural shift a careless rewrite can introduce. Touching it manually doesn't scale.</w:t>
      </w:r>
    </w:p>
    <w:p>
      <w:pPr>
        <w:pStyle w:val="BodyText"/>
      </w:pPr>
      <w:r>
        <w:rPr>
          <w:b/>
          <w:bCs/>
        </w:rPr>
        <w:t xml:space="preserve">DFRefactor is a programmable refactoring engine for DataFlex source code.</w:t>
      </w:r>
      <w:r>
        <w:t xml:space="preserve"> </w:t>
      </w:r>
      <w:r>
        <w:t xml:space="preserve">It walks your</w:t>
      </w:r>
      <w:r>
        <w:t xml:space="preserve"> </w:t>
      </w:r>
      <w:r>
        <w:rPr>
          <w:rStyle w:val="VerbatimChar"/>
        </w:rPr>
        <w:t xml:space="preserve">.src</w:t>
      </w:r>
      <w:r>
        <w:t xml:space="preserve">,</w:t>
      </w:r>
      <w:r>
        <w:t xml:space="preserve"> </w:t>
      </w:r>
      <w:r>
        <w:rPr>
          <w:rStyle w:val="VerbatimChar"/>
        </w:rPr>
        <w:t xml:space="preserve">.pkg</w:t>
      </w:r>
      <w:r>
        <w:t xml:space="preserve">,</w:t>
      </w:r>
      <w:r>
        <w:t xml:space="preserve"> </w:t>
      </w:r>
      <w:r>
        <w:rPr>
          <w:rStyle w:val="VerbatimChar"/>
        </w:rPr>
        <w:t xml:space="preserve">.vw</w:t>
      </w:r>
      <w:r>
        <w:t xml:space="preserve">, and other DataFlex source files line by line and applies a configurable library of safe, test-covered transformations.</w:t>
      </w:r>
    </w:p>
    <w:p>
      <w:r>
        <w:pict>
          <v:rect style="width:0;height:1.5pt" o:hralign="center" o:hrstd="t" o:hr="t"/>
        </w:pict>
      </w:r>
    </w:p>
    <w:bookmarkEnd w:id="20"/>
    <w:bookmarkStart w:id="21" w:name="Xd5e654c4daf5589894f1c3af63dc4ca59d970bd"/>
    <w:p>
      <w:pPr>
        <w:pStyle w:val="Heading2"/>
      </w:pPr>
      <w:r>
        <w:t xml:space="preserve">What makes it different: metadata-driven dispatch</w:t>
      </w:r>
    </w:p>
    <w:p>
      <w:pPr>
        <w:pStyle w:val="FirstParagraph"/>
      </w:pPr>
      <w:r>
        <w:t xml:space="preserve">Most refactoring tools are a fixed list of features baked into the engine. DFRefactor flips that around.</w:t>
      </w:r>
    </w:p>
    <w:p>
      <w:pPr>
        <w:pStyle w:val="BodyText"/>
      </w:pPr>
      <w:r>
        <w:t xml:space="preserve">The engine itself is small. The interesting code lives in a library of</w:t>
      </w:r>
      <w:r>
        <w:t xml:space="preserve"> </w:t>
      </w:r>
      <w:r>
        <w:rPr>
          <w:b/>
          <w:bCs/>
        </w:rPr>
        <w:t xml:space="preserve">self-describing refactoring functions</w:t>
      </w:r>
      <w:r>
        <w:t xml:space="preserve">, each one declaring its own contract via DataFlex meta-tags:</w:t>
      </w:r>
    </w:p>
    <w:p>
      <w:pPr>
        <w:pStyle w:val="SourceCode"/>
      </w:pPr>
      <w:r>
        <w:rPr>
          <w:rStyle w:val="VerbatimChar"/>
        </w:rPr>
        <w:t xml:space="preserve">{Published = True}</w:t>
      </w:r>
      <w:r>
        <w:br/>
      </w:r>
      <w:r>
        <w:rPr>
          <w:rStyle w:val="VerbatimChar"/>
        </w:rPr>
        <w:t xml:space="preserve">{ Description = """</w:t>
      </w:r>
      <w:r>
        <w:br/>
      </w:r>
      <w:r>
        <w:rPr>
          <w:rStyle w:val="VerbatimChar"/>
        </w:rPr>
        <w:t xml:space="preserve">    Rewrites legacy bracket-style boolean indicators to modern syntax.</w:t>
      </w:r>
      <w:r>
        <w:br/>
      </w:r>
      <w:r>
        <w:rPr>
          <w:rStyle w:val="VerbatimChar"/>
        </w:rPr>
        <w:t xml:space="preserve">    Example: [Not Found] Begin -&gt; If (not(Found)) Begin</w:t>
      </w:r>
      <w:r>
        <w:br/>
      </w:r>
      <w:r>
        <w:rPr>
          <w:rStyle w:val="VerbatimChar"/>
        </w:rPr>
        <w:t xml:space="preserve">    { MethodType = eStandardFunction }</w:t>
      </w:r>
      <w:r>
        <w:br/>
      </w:r>
      <w:r>
        <w:rPr>
          <w:rStyle w:val="VerbatimChar"/>
        </w:rPr>
        <w:t xml:space="preserve">    { SummaryText = Changed legacy bracket indicators }</w:t>
      </w:r>
      <w:r>
        <w:br/>
      </w:r>
      <w:r>
        <w:rPr>
          <w:rStyle w:val="VerbatimChar"/>
        </w:rPr>
        <w:t xml:space="preserve">    """ }</w:t>
      </w:r>
      <w:r>
        <w:br/>
      </w:r>
      <w:r>
        <w:rPr>
          <w:rStyle w:val="VerbatimChar"/>
        </w:rPr>
        <w:t xml:space="preserve">Function ChangeLegacyIndicators String ByRef sLine String sParameter Returns Boolean</w:t>
      </w:r>
      <w:r>
        <w:br/>
      </w:r>
      <w:r>
        <w:rPr>
          <w:rStyle w:val="VerbatimChar"/>
        </w:rPr>
        <w:t xml:space="preserve">    ...</w:t>
      </w:r>
      <w:r>
        <w:br/>
      </w:r>
      <w:r>
        <w:rPr>
          <w:rStyle w:val="VerbatimChar"/>
        </w:rPr>
        <w:t xml:space="preserve">End_Function</w:t>
      </w:r>
    </w:p>
    <w:p>
      <w:pPr>
        <w:pStyle w:val="FirstParagraph"/>
      </w:pPr>
      <w:r>
        <w:t xml:space="preserve">At startup, the engine reads those tags, populates the UI list, and routes each source line through the right function based on</w:t>
      </w:r>
      <w:r>
        <w:t xml:space="preserve"> </w:t>
      </w:r>
      <w:r>
        <w:rPr>
          <w:rStyle w:val="VerbatimChar"/>
        </w:rPr>
        <w:t xml:space="preserve">{MethodType}</w:t>
      </w:r>
      <w:r>
        <w:t xml:space="preserve">.</w:t>
      </w:r>
      <w:r>
        <w:t xml:space="preserve"> </w:t>
      </w:r>
      <w:r>
        <w:rPr>
          <w:b/>
          <w:bCs/>
        </w:rPr>
        <w:t xml:space="preserve">Adding a new refactoring function is just writing the function with the right meta-tags</w:t>
      </w:r>
      <w:r>
        <w:t xml:space="preserve"> </w:t>
      </w:r>
      <w:r>
        <w:t xml:space="preserve">— no engine code to touch, no central switch statement to extend, no registry to update. The function shows up in the UI on the next run.</w:t>
      </w:r>
    </w:p>
    <w:p>
      <w:pPr>
        <w:pStyle w:val="BodyText"/>
      </w:pPr>
      <w:r>
        <w:t xml:space="preserve">That metadata-driven dispatch is what lets the project ship 40+ refactoring functions without the engine itself getting harder to maintain. Each function is a small, independently testable unit. Adding the forty-first is the same shape of work as adding the second.</w:t>
      </w:r>
    </w:p>
    <w:p>
      <w:r>
        <w:pict>
          <v:rect style="width:0;height:1.5pt" o:hralign="center" o:hrstd="t" o:hr="t"/>
        </w:pict>
      </w:r>
    </w:p>
    <w:bookmarkEnd w:id="21"/>
    <w:bookmarkStart w:id="22" w:name="what-ships-in-the-box"/>
    <w:p>
      <w:pPr>
        <w:pStyle w:val="Heading2"/>
      </w:pPr>
      <w:r>
        <w:t xml:space="preserve">What ships in the box</w:t>
      </w:r>
    </w:p>
    <w:p>
      <w:pPr>
        <w:pStyle w:val="FirstParagraph"/>
      </w:pPr>
      <w:r>
        <w:t xml:space="preserve">A non-exhaustive sample of the transformations included today: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What it does</w:t>
            </w:r>
          </w:p>
        </w:tc>
      </w:tr>
      <w:tr>
        <w:tc>
          <w:tcPr/>
          <w:p>
            <w:pPr>
              <w:pStyle w:val="Compact"/>
            </w:pPr>
            <w:r>
              <w:rPr>
                <w:rStyle w:val="VerbatimChar"/>
              </w:rPr>
              <w:t xml:space="preserve">ChangeLegacyOperators</w:t>
            </w:r>
          </w:p>
        </w:tc>
        <w:tc>
          <w:tcPr/>
          <w:p>
            <w:pPr>
              <w:pStyle w:val="Compact"/>
            </w:pPr>
            <w:r>
              <w:rPr>
                <w:rStyle w:val="VerbatimChar"/>
              </w:rPr>
              <w:t xml:space="preserve">If iA Eq iB</w:t>
            </w:r>
            <w:r>
              <w:t xml:space="preserve"> </w:t>
            </w:r>
            <w:r>
              <w:t xml:space="preserve">→</w:t>
            </w:r>
            <w:r>
              <w:t xml:space="preserve"> </w:t>
            </w:r>
            <w:r>
              <w:rPr>
                <w:rStyle w:val="VerbatimChar"/>
              </w:rPr>
              <w:t xml:space="preserve">If (iA = iB)</w:t>
            </w:r>
            <w:r>
              <w:t xml:space="preserve"> </w:t>
            </w:r>
            <w:r>
              <w:t xml:space="preserve">(and</w:t>
            </w:r>
            <w:r>
              <w:t xml:space="preserve"> </w:t>
            </w:r>
            <w:r>
              <w:rPr>
                <w:rStyle w:val="VerbatimChar"/>
              </w:rPr>
              <w:t xml:space="preserve">Ne</w:t>
            </w:r>
            <w:r>
              <w:t xml:space="preserve">,</w:t>
            </w:r>
            <w:r>
              <w:t xml:space="preserve"> </w:t>
            </w:r>
            <w:r>
              <w:rPr>
                <w:rStyle w:val="VerbatimChar"/>
              </w:rPr>
              <w:t xml:space="preserve">Gt</w:t>
            </w:r>
            <w:r>
              <w:t xml:space="preserve">,</w:t>
            </w:r>
            <w:r>
              <w:t xml:space="preserve"> </w:t>
            </w:r>
            <w:r>
              <w:rPr>
                <w:rStyle w:val="VerbatimChar"/>
              </w:rPr>
              <w:t xml:space="preserve">Ge</w:t>
            </w:r>
            <w:r>
              <w:t xml:space="preserve">,</w:t>
            </w:r>
            <w:r>
              <w:t xml:space="preserve"> </w:t>
            </w:r>
            <w:r>
              <w:rPr>
                <w:rStyle w:val="VerbatimChar"/>
              </w:rPr>
              <w:t xml:space="preserve">Lt</w:t>
            </w:r>
            <w:r>
              <w:t xml:space="preserve">,</w:t>
            </w:r>
            <w:r>
              <w:t xml:space="preserve"> </w:t>
            </w:r>
            <w:r>
              <w:rPr>
                <w:rStyle w:val="VerbatimChar"/>
              </w:rPr>
              <w:t xml:space="preserve">Le</w:t>
            </w:r>
            <w:r>
              <w:t xml:space="preserve">)</w:t>
            </w:r>
          </w:p>
        </w:tc>
      </w:tr>
      <w:tr>
        <w:tc>
          <w:tcPr/>
          <w:p>
            <w:pPr>
              <w:pStyle w:val="Compact"/>
            </w:pPr>
            <w:r>
              <w:rPr>
                <w:rStyle w:val="VerbatimChar"/>
              </w:rPr>
              <w:t xml:space="preserve">ChangeLegacyIndicators</w:t>
            </w:r>
          </w:p>
        </w:tc>
        <w:tc>
          <w:tcPr/>
          <w:p>
            <w:pPr>
              <w:pStyle w:val="Compact"/>
            </w:pPr>
            <w:r>
              <w:rPr>
                <w:rStyle w:val="VerbatimChar"/>
              </w:rPr>
              <w:t xml:space="preserve">[Found]</w:t>
            </w:r>
            <w:r>
              <w:t xml:space="preserve">,</w:t>
            </w:r>
            <w:r>
              <w:t xml:space="preserve"> </w:t>
            </w:r>
            <w:r>
              <w:rPr>
                <w:rStyle w:val="VerbatimChar"/>
              </w:rPr>
              <w:t xml:space="preserve">[Not Found]</w:t>
            </w:r>
            <w:r>
              <w:t xml:space="preserve">,</w:t>
            </w:r>
            <w:r>
              <w:t xml:space="preserve"> </w:t>
            </w:r>
            <w:r>
              <w:rPr>
                <w:rStyle w:val="VerbatimChar"/>
              </w:rPr>
              <w:t xml:space="preserve">Indicate X as Y Eq Z</w:t>
            </w:r>
            <w:r>
              <w:t xml:space="preserve"> </w:t>
            </w:r>
            <w:r>
              <w:t xml:space="preserve">→ modern</w:t>
            </w:r>
            <w:r>
              <w:t xml:space="preserve"> </w:t>
            </w:r>
            <w:r>
              <w:rPr>
                <w:rStyle w:val="VerbatimChar"/>
              </w:rPr>
              <w:t xml:space="preserve">If (...)</w:t>
            </w:r>
            <w:r>
              <w:t xml:space="preserve"> </w:t>
            </w:r>
            <w:r>
              <w:t xml:space="preserve">syntax</w:t>
            </w:r>
          </w:p>
        </w:tc>
      </w:tr>
      <w:tr>
        <w:tc>
          <w:tcPr/>
          <w:p>
            <w:pPr>
              <w:pStyle w:val="Compact"/>
            </w:pPr>
            <w:r>
              <w:rPr>
                <w:rStyle w:val="VerbatimChar"/>
              </w:rPr>
              <w:t xml:space="preserve">ChangeCalcToMoveStatement</w:t>
            </w:r>
          </w:p>
        </w:tc>
        <w:tc>
          <w:tcPr/>
          <w:p>
            <w:pPr>
              <w:pStyle w:val="Compact"/>
            </w:pPr>
            <w:r>
              <w:rPr>
                <w:rStyle w:val="VerbatimChar"/>
              </w:rPr>
              <w:t xml:space="preserve">Calc x = y</w:t>
            </w:r>
            <w:r>
              <w:t xml:space="preserve"> </w:t>
            </w:r>
            <w:r>
              <w:t xml:space="preserve">→</w:t>
            </w:r>
            <w:r>
              <w:t xml:space="preserve"> </w:t>
            </w:r>
            <w:r>
              <w:rPr>
                <w:rStyle w:val="VerbatimChar"/>
              </w:rPr>
              <w:t xml:space="preserve">Move y to x</w:t>
            </w:r>
          </w:p>
        </w:tc>
      </w:tr>
      <w:tr>
        <w:tc>
          <w:tcPr/>
          <w:p>
            <w:pPr>
              <w:pStyle w:val="Compact"/>
            </w:pPr>
            <w:r>
              <w:rPr>
                <w:rStyle w:val="VerbatimChar"/>
              </w:rPr>
              <w:t xml:space="preserve">ChangeInToContains</w:t>
            </w:r>
          </w:p>
        </w:tc>
        <w:tc>
          <w:tcPr/>
          <w:p>
            <w:pPr>
              <w:pStyle w:val="Compact"/>
            </w:pPr>
            <w:r>
              <w:rPr>
                <w:rStyle w:val="VerbatimChar"/>
              </w:rPr>
              <w:t xml:space="preserve">If "X" in sShow ...</w:t>
            </w:r>
            <w:r>
              <w:t xml:space="preserve"> </w:t>
            </w:r>
            <w:r>
              <w:t xml:space="preserve">→</w:t>
            </w:r>
            <w:r>
              <w:t xml:space="preserve"> </w:t>
            </w:r>
            <w:r>
              <w:rPr>
                <w:rStyle w:val="VerbatimChar"/>
              </w:rPr>
              <w:t xml:space="preserve">If (sShow contains "X") ...</w:t>
            </w:r>
          </w:p>
        </w:tc>
      </w:tr>
      <w:tr>
        <w:tc>
          <w:tcPr/>
          <w:p>
            <w:pPr>
              <w:pStyle w:val="Compact"/>
            </w:pPr>
            <w:r>
              <w:rPr>
                <w:rStyle w:val="VerbatimChar"/>
              </w:rPr>
              <w:t xml:space="preserve">ChangeIfNotCommandToExpression</w:t>
            </w:r>
          </w:p>
        </w:tc>
        <w:tc>
          <w:tcPr/>
          <w:p>
            <w:pPr>
              <w:pStyle w:val="Compact"/>
            </w:pPr>
            <w:r>
              <w:rPr>
                <w:rStyle w:val="VerbatimChar"/>
              </w:rPr>
              <w:t xml:space="preserve">If not bFoo</w:t>
            </w:r>
            <w:r>
              <w:t xml:space="preserve"> </w:t>
            </w:r>
            <w:r>
              <w:t xml:space="preserve">→</w:t>
            </w:r>
            <w:r>
              <w:t xml:space="preserve"> </w:t>
            </w:r>
            <w:r>
              <w:rPr>
                <w:rStyle w:val="VerbatimChar"/>
              </w:rPr>
              <w:t xml:space="preserve">If (not(bFoo))</w:t>
            </w:r>
          </w:p>
        </w:tc>
      </w:tr>
      <w:tr>
        <w:tc>
          <w:tcPr/>
          <w:p>
            <w:pPr>
              <w:pStyle w:val="Compact"/>
            </w:pPr>
            <w:r>
              <w:rPr>
                <w:rStyle w:val="VerbatimChar"/>
              </w:rPr>
              <w:t xml:space="preserve">ChangeUClassToRefClass</w:t>
            </w:r>
          </w:p>
        </w:tc>
        <w:tc>
          <w:tcPr/>
          <w:p>
            <w:pPr>
              <w:pStyle w:val="Compact"/>
            </w:pPr>
            <w:r>
              <w:t xml:space="preserve">Legacy unscoped class refs → modern</w:t>
            </w:r>
            <w:r>
              <w:t xml:space="preserve"> </w:t>
            </w:r>
            <w:r>
              <w:rPr>
                <w:rStyle w:val="VerbatimChar"/>
              </w:rPr>
              <w:t xml:space="preserve">RefClass(...)</w:t>
            </w:r>
            <w:r>
              <w:t xml:space="preserve"> </w:t>
            </w:r>
            <w:r>
              <w:t xml:space="preserve">form</w:t>
            </w:r>
          </w:p>
        </w:tc>
      </w:tr>
      <w:tr>
        <w:tc>
          <w:tcPr/>
          <w:p>
            <w:pPr>
              <w:pStyle w:val="Compact"/>
            </w:pPr>
            <w:r>
              <w:rPr>
                <w:rStyle w:val="VerbatimChar"/>
              </w:rPr>
              <w:t xml:space="preserve">ChangeCurrent_ObjectToSelf</w:t>
            </w:r>
          </w:p>
        </w:tc>
        <w:tc>
          <w:tcPr/>
          <w:p>
            <w:pPr>
              <w:pStyle w:val="Compact"/>
            </w:pPr>
            <w:r>
              <w:rPr>
                <w:rStyle w:val="VerbatimChar"/>
              </w:rPr>
              <w:t xml:space="preserve">Current_Object</w:t>
            </w:r>
            <w:r>
              <w:t xml:space="preserve"> </w:t>
            </w:r>
            <w:r>
              <w:t xml:space="preserve">→</w:t>
            </w:r>
            <w:r>
              <w:t xml:space="preserve"> </w:t>
            </w:r>
            <w:r>
              <w:rPr>
                <w:rStyle w:val="VerbatimChar"/>
              </w:rPr>
              <w:t xml:space="preserve">Self</w:t>
            </w:r>
          </w:p>
        </w:tc>
      </w:tr>
      <w:tr>
        <w:tc>
          <w:tcPr/>
          <w:p>
            <w:pPr>
              <w:pStyle w:val="Compact"/>
            </w:pPr>
            <w:r>
              <w:rPr>
                <w:rStyle w:val="VerbatimChar"/>
              </w:rPr>
              <w:t xml:space="preserve">ChangeDfTrueDfFalse</w:t>
            </w:r>
          </w:p>
        </w:tc>
        <w:tc>
          <w:tcPr/>
          <w:p>
            <w:pPr>
              <w:pStyle w:val="Compact"/>
            </w:pPr>
            <w:r>
              <w:rPr>
                <w:rStyle w:val="VerbatimChar"/>
              </w:rPr>
              <w:t xml:space="preserve">DfTrue</w:t>
            </w:r>
            <w:r>
              <w:t xml:space="preserve"> </w:t>
            </w:r>
            <w:r>
              <w:t xml:space="preserve">/</w:t>
            </w:r>
            <w:r>
              <w:t xml:space="preserve"> </w:t>
            </w:r>
            <w:r>
              <w:rPr>
                <w:rStyle w:val="VerbatimChar"/>
              </w:rPr>
              <w:t xml:space="preserve">DfFalse</w:t>
            </w:r>
            <w:r>
              <w:t xml:space="preserve"> </w:t>
            </w:r>
            <w:r>
              <w:t xml:space="preserve">→</w:t>
            </w:r>
            <w:r>
              <w:t xml:space="preserve"> </w:t>
            </w:r>
            <w:r>
              <w:rPr>
                <w:rStyle w:val="VerbatimChar"/>
              </w:rPr>
              <w:t xml:space="preserve">True</w:t>
            </w:r>
            <w:r>
              <w:t xml:space="preserve"> </w:t>
            </w:r>
            <w:r>
              <w:t xml:space="preserve">/</w:t>
            </w:r>
            <w:r>
              <w:t xml:space="preserve"> </w:t>
            </w:r>
            <w:r>
              <w:rPr>
                <w:rStyle w:val="VerbatimChar"/>
              </w:rPr>
              <w:t xml:space="preserve">False</w:t>
            </w:r>
          </w:p>
        </w:tc>
      </w:tr>
      <w:tr>
        <w:tc>
          <w:tcPr/>
          <w:p>
            <w:pPr>
              <w:pStyle w:val="Compact"/>
            </w:pPr>
            <w:r>
              <w:rPr>
                <w:rStyle w:val="VerbatimChar"/>
              </w:rPr>
              <w:t xml:space="preserve">ChangeLeftCommandToFunction</w:t>
            </w:r>
            <w:r>
              <w:t xml:space="preserve">,</w:t>
            </w:r>
            <w:r>
              <w:t xml:space="preserve"> </w:t>
            </w:r>
            <w:r>
              <w:rPr>
                <w:rStyle w:val="VerbatimChar"/>
              </w:rPr>
              <w:t xml:space="preserve">ChangeRightCommandToFunction</w:t>
            </w:r>
            <w:r>
              <w:t xml:space="preserve">,</w:t>
            </w:r>
            <w:r>
              <w:t xml:space="preserve"> </w:t>
            </w:r>
            <w:r>
              <w:rPr>
                <w:rStyle w:val="VerbatimChar"/>
              </w:rPr>
              <w:t xml:space="preserve">ChangeTrimCommandToFunction</w:t>
            </w:r>
            <w:r>
              <w:t xml:space="preserve">,</w:t>
            </w:r>
            <w:r>
              <w:t xml:space="preserve"> </w:t>
            </w:r>
            <w:r>
              <w:rPr>
                <w:rStyle w:val="VerbatimChar"/>
              </w:rPr>
              <w:t xml:space="preserve">ChangeLengthCommandToFunction</w:t>
            </w:r>
            <w:r>
              <w:t xml:space="preserve">,</w:t>
            </w:r>
            <w:r>
              <w:t xml:space="preserve"> </w:t>
            </w:r>
            <w:r>
              <w:rPr>
                <w:rStyle w:val="VerbatimChar"/>
              </w:rPr>
              <w:t xml:space="preserve">ChangePosCommandToFunction</w:t>
            </w:r>
            <w:r>
              <w:t xml:space="preserve">,</w:t>
            </w:r>
            <w:r>
              <w:t xml:space="preserve"> </w:t>
            </w:r>
            <w:r>
              <w:rPr>
                <w:rStyle w:val="VerbatimChar"/>
              </w:rPr>
              <w:t xml:space="preserve">ChangeReplaceCommandToFunction</w:t>
            </w:r>
            <w:r>
              <w:t xml:space="preserve">,</w:t>
            </w:r>
            <w:r>
              <w:t xml:space="preserve"> </w:t>
            </w:r>
            <w:r>
              <w:rPr>
                <w:rStyle w:val="VerbatimChar"/>
              </w:rPr>
              <w:t xml:space="preserve">ChangeInsertCommandToFunction</w:t>
            </w:r>
          </w:p>
        </w:tc>
        <w:tc>
          <w:tcPr/>
          <w:p>
            <w:pPr>
              <w:pStyle w:val="Compact"/>
            </w:pPr>
            <w:r>
              <w:t xml:space="preserve">Legacy commands → equivalent function calls</w:t>
            </w:r>
          </w:p>
        </w:tc>
      </w:tr>
      <w:tr>
        <w:tc>
          <w:tcPr/>
          <w:p>
            <w:pPr>
              <w:pStyle w:val="Compact"/>
            </w:pPr>
            <w:r>
              <w:rPr>
                <w:rStyle w:val="VerbatimChar"/>
              </w:rPr>
              <w:t xml:space="preserve">ChangeSysdate4</w:t>
            </w:r>
          </w:p>
        </w:tc>
        <w:tc>
          <w:tcPr/>
          <w:p>
            <w:pPr>
              <w:pStyle w:val="Compact"/>
            </w:pPr>
            <w:r>
              <w:t xml:space="preserve">Deprecated</w:t>
            </w:r>
            <w:r>
              <w:t xml:space="preserve"> </w:t>
            </w:r>
            <w:r>
              <w:rPr>
                <w:rStyle w:val="VerbatimChar"/>
              </w:rPr>
              <w:t xml:space="preserve">Sysdate4</w:t>
            </w:r>
            <w:r>
              <w:t xml:space="preserve"> </w:t>
            </w:r>
            <w:r>
              <w:t xml:space="preserve">→ modern date access</w:t>
            </w:r>
          </w:p>
        </w:tc>
      </w:tr>
      <w:tr>
        <w:tc>
          <w:tcPr/>
          <w:p>
            <w:pPr>
              <w:pStyle w:val="Compact"/>
            </w:pPr>
            <w:r>
              <w:rPr>
                <w:rStyle w:val="VerbatimChar"/>
              </w:rPr>
              <w:t xml:space="preserve">ChangeSquareBracketsIndicators</w:t>
            </w:r>
          </w:p>
        </w:tc>
        <w:tc>
          <w:tcPr/>
          <w:p>
            <w:pPr>
              <w:pStyle w:val="Compact"/>
            </w:pPr>
            <w:r>
              <w:rPr>
                <w:rStyle w:val="VerbatimChar"/>
              </w:rPr>
              <w:t xml:space="preserve">[X]</w:t>
            </w:r>
            <w:r>
              <w:t xml:space="preserve"> </w:t>
            </w:r>
            <w:r>
              <w:t xml:space="preserve">style indicators → expression form</w:t>
            </w:r>
          </w:p>
        </w:tc>
      </w:tr>
      <w:tr>
        <w:tc>
          <w:tcPr/>
          <w:p>
            <w:pPr>
              <w:pStyle w:val="Compact"/>
            </w:pPr>
            <w:r>
              <w:rPr>
                <w:rStyle w:val="VerbatimChar"/>
              </w:rPr>
              <w:t xml:space="preserve">ChangeLegacyShadow_State</w:t>
            </w:r>
          </w:p>
        </w:tc>
        <w:tc>
          <w:tcPr/>
          <w:p>
            <w:pPr>
              <w:pStyle w:val="Compact"/>
            </w:pPr>
            <w:r>
              <w:t xml:space="preserve">Legacy</w:t>
            </w:r>
            <w:r>
              <w:t xml:space="preserve"> </w:t>
            </w:r>
            <w:r>
              <w:rPr>
                <w:rStyle w:val="VerbatimChar"/>
              </w:rPr>
              <w:t xml:space="preserve">Shadow_State</w:t>
            </w:r>
            <w:r>
              <w:t xml:space="preserve"> </w:t>
            </w:r>
            <w:r>
              <w:t xml:space="preserve">→ modern equivalent</w:t>
            </w:r>
          </w:p>
        </w:tc>
      </w:tr>
      <w:tr>
        <w:tc>
          <w:tcPr/>
          <w:p>
            <w:pPr>
              <w:pStyle w:val="Compact"/>
            </w:pPr>
            <w:r>
              <w:rPr>
                <w:rStyle w:val="VerbatimChar"/>
              </w:rPr>
              <w:t xml:space="preserve">A_InsertSpaceAfterParenthesis</w:t>
            </w:r>
          </w:p>
        </w:tc>
        <w:tc>
          <w:tcPr/>
          <w:p>
            <w:pPr>
              <w:pStyle w:val="Compact"/>
            </w:pPr>
            <w:r>
              <w:t xml:space="preserve">Cosmetic: enforce style across the codebase</w:t>
            </w:r>
          </w:p>
        </w:tc>
      </w:tr>
      <w:tr>
        <w:tc>
          <w:tcPr/>
          <w:p>
            <w:pPr>
              <w:pStyle w:val="Compact"/>
            </w:pPr>
            <w:r>
              <w:rPr>
                <w:rStyle w:val="VerbatimChar"/>
              </w:rPr>
              <w:t xml:space="preserve">RemoveUnusedLocals</w:t>
            </w:r>
          </w:p>
        </w:tc>
        <w:tc>
          <w:tcPr/>
          <w:p>
            <w:pPr>
              <w:pStyle w:val="Compact"/>
            </w:pPr>
            <w:r>
              <w:t xml:space="preserve">Scope-aware deletion of dead local declarations</w:t>
            </w:r>
          </w:p>
        </w:tc>
      </w:tr>
      <w:tr>
        <w:tc>
          <w:tcPr/>
          <w:p>
            <w:pPr>
              <w:pStyle w:val="Compact"/>
            </w:pPr>
            <w:r>
              <w:rPr>
                <w:rStyle w:val="VerbatimChar"/>
              </w:rPr>
              <w:t xml:space="preserve">ReportUnusedSourceFiles</w:t>
            </w:r>
          </w:p>
        </w:tc>
        <w:tc>
          <w:tcPr/>
          <w:p>
            <w:pPr>
              <w:pStyle w:val="Compact"/>
            </w:pPr>
            <w:r>
              <w:t xml:space="preserve">Analysis-only: surface dead code at the file level</w:t>
            </w:r>
          </w:p>
        </w:tc>
      </w:tr>
      <w:tr>
        <w:tc>
          <w:tcPr/>
          <w:p>
            <w:pPr>
              <w:pStyle w:val="Compact"/>
            </w:pPr>
            <w:r>
              <w:t xml:space="preserve">...and many more</w:t>
            </w:r>
          </w:p>
        </w:tc>
        <w:tc>
          <w:tcPr/>
          <w:p>
            <w:pPr>
              <w:pStyle w:val="Compact"/>
            </w:pPr>
            <w:r>
              <w:t xml:space="preserve">Plus everything you write yourself</w:t>
            </w:r>
          </w:p>
        </w:tc>
      </w:tr>
    </w:tbl>
    <w:p>
      <w:pPr>
        <w:pStyle w:val="BodyText"/>
      </w:pPr>
      <w:r>
        <w:t xml:space="preserve">Each function declares its mode via</w:t>
      </w:r>
      <w:r>
        <w:t xml:space="preserve"> </w:t>
      </w:r>
      <w:r>
        <w:rPr>
          <w:rStyle w:val="VerbatimChar"/>
        </w:rPr>
        <w:t xml:space="preserve">{MethodType}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What it operates on</w:t>
            </w:r>
          </w:p>
        </w:tc>
      </w:tr>
      <w:tr>
        <w:tc>
          <w:tcPr/>
          <w:p>
            <w:pPr>
              <w:pStyle w:val="Compact"/>
            </w:pPr>
            <w:r>
              <w:rPr>
                <w:rStyle w:val="VerbatimChar"/>
              </w:rPr>
              <w:t xml:space="preserve">eStandardFunction</w:t>
            </w:r>
          </w:p>
        </w:tc>
        <w:tc>
          <w:tcPr/>
          <w:p>
            <w:pPr>
              <w:pStyle w:val="Compact"/>
            </w:pPr>
            <w:r>
              <w:t xml:space="preserve">One source line at a time. Fast, surgical, line-by-line transformations.</w:t>
            </w:r>
          </w:p>
        </w:tc>
      </w:tr>
      <w:tr>
        <w:tc>
          <w:tcPr/>
          <w:p>
            <w:pPr>
              <w:pStyle w:val="Compact"/>
            </w:pPr>
            <w:r>
              <w:rPr>
                <w:rStyle w:val="VerbatimChar"/>
              </w:rPr>
              <w:t xml:space="preserve">eRemoveFunction</w:t>
            </w:r>
          </w:p>
        </w:tc>
        <w:tc>
          <w:tcPr/>
          <w:p>
            <w:pPr>
              <w:pStyle w:val="Compact"/>
            </w:pPr>
            <w:r>
              <w:t xml:space="preserve">One source line, for deletions.</w:t>
            </w:r>
          </w:p>
        </w:tc>
      </w:tr>
      <w:tr>
        <w:tc>
          <w:tcPr/>
          <w:p>
            <w:pPr>
              <w:pStyle w:val="Compact"/>
            </w:pPr>
            <w:r>
              <w:rPr>
                <w:rStyle w:val="VerbatimChar"/>
              </w:rPr>
              <w:t xml:space="preserve">eEditorFunction</w:t>
            </w:r>
          </w:p>
        </w:tc>
        <w:tc>
          <w:tcPr/>
          <w:p>
            <w:pPr>
              <w:pStyle w:val="Compact"/>
            </w:pPr>
            <w:r>
              <w:t xml:space="preserve">Whole source file as a string array. Multi-line transformations and reflows.</w:t>
            </w:r>
          </w:p>
        </w:tc>
      </w:tr>
      <w:tr>
        <w:tc>
          <w:tcPr/>
          <w:p>
            <w:pPr>
              <w:pStyle w:val="Compact"/>
            </w:pPr>
            <w:r>
              <w:rPr>
                <w:rStyle w:val="VerbatimChar"/>
              </w:rPr>
              <w:t xml:space="preserve">eReportFunction</w:t>
            </w:r>
          </w:p>
        </w:tc>
        <w:tc>
          <w:tcPr/>
          <w:p>
            <w:pPr>
              <w:pStyle w:val="Compact"/>
            </w:pPr>
            <w:r>
              <w:t xml:space="preserve">Read-only analysis on a whole file. Counts, statistics, "things that look wrong."</w:t>
            </w:r>
          </w:p>
        </w:tc>
      </w:tr>
      <w:tr>
        <w:tc>
          <w:tcPr/>
          <w:p>
            <w:pPr>
              <w:pStyle w:val="Compact"/>
            </w:pPr>
            <w:r>
              <w:rPr>
                <w:rStyle w:val="VerbatimChar"/>
              </w:rPr>
              <w:t xml:space="preserve">eReportFunctionAll</w:t>
            </w:r>
          </w:p>
        </w:tc>
        <w:tc>
          <w:tcPr/>
          <w:p>
            <w:pPr>
              <w:pStyle w:val="Compact"/>
            </w:pPr>
            <w:r>
              <w:t xml:space="preserve">Same, aggregated across every file in the run.</w:t>
            </w:r>
          </w:p>
        </w:tc>
      </w:tr>
      <w:tr>
        <w:tc>
          <w:tcPr/>
          <w:p>
            <w:pPr>
              <w:pStyle w:val="Compact"/>
            </w:pPr>
            <w:r>
              <w:rPr>
                <w:rStyle w:val="VerbatimChar"/>
              </w:rPr>
              <w:t xml:space="preserve">eOtherFunction</w:t>
            </w:r>
            <w:r>
              <w:t xml:space="preserve"> </w:t>
            </w:r>
            <w:r>
              <w:t xml:space="preserve">/</w:t>
            </w:r>
            <w:r>
              <w:t xml:space="preserve"> </w:t>
            </w:r>
            <w:r>
              <w:rPr>
                <w:rStyle w:val="VerbatimChar"/>
              </w:rPr>
              <w:t xml:space="preserve">eOtherFunctionAll</w:t>
            </w:r>
          </w:p>
        </w:tc>
        <w:tc>
          <w:tcPr/>
          <w:p>
            <w:pPr>
              <w:pStyle w:val="Compact"/>
            </w:pPr>
            <w:r>
              <w:t xml:space="preserve">Bespoke per-file or cross-file logic.</w:t>
            </w:r>
          </w:p>
        </w:tc>
      </w:tr>
    </w:tbl>
    <w:p>
      <w:pPr>
        <w:pStyle w:val="BodyText"/>
      </w:pPr>
      <w:r>
        <w:t xml:space="preserve">You declare the mode; the engine handles the dispatching.</w:t>
      </w:r>
    </w:p>
    <w:p>
      <w:r>
        <w:pict>
          <v:rect style="width:0;height:1.5pt" o:hralign="center" o:hrstd="t" o:hr="t"/>
        </w:pict>
      </w:r>
    </w:p>
    <w:bookmarkEnd w:id="22"/>
    <w:bookmarkStart w:id="23" w:name="built-right"/>
    <w:p>
      <w:pPr>
        <w:pStyle w:val="Heading2"/>
      </w:pPr>
      <w:r>
        <w:t xml:space="preserve">Built right</w:t>
      </w:r>
    </w:p>
    <w:p>
      <w:pPr>
        <w:pStyle w:val="FirstParagraph"/>
      </w:pPr>
      <w:r>
        <w:t xml:space="preserve">This isn't a weekend hack. DFRefactor has:</w:t>
      </w:r>
    </w:p>
    <w:p>
      <w:pPr>
        <w:pStyle w:val="Compact"/>
        <w:numPr>
          <w:ilvl w:val="0"/>
          <w:numId w:val="1001"/>
        </w:numPr>
      </w:pPr>
      <w:r>
        <w:rPr>
          <w:b/>
          <w:bCs/>
        </w:rPr>
        <w:t xml:space="preserve">685+ test procedures across 46 test fixtures</w:t>
      </w:r>
      <w:r>
        <w:t xml:space="preserve">, run by an integrated DFUnit-based test runner. Every refactoring function has direct tests that cover happy paths and edge cases (comments, string literals, triple-quoted blocks, multi-line continuations, and mixed legacy and modern syntax on the same line).</w:t>
      </w:r>
    </w:p>
    <w:p>
      <w:pPr>
        <w:pStyle w:val="Compact"/>
        <w:numPr>
          <w:ilvl w:val="0"/>
          <w:numId w:val="1001"/>
        </w:numPr>
      </w:pPr>
      <w:r>
        <w:rPr>
          <w:b/>
          <w:bCs/>
        </w:rPr>
        <w:t xml:space="preserve">A cleanly-layered architecture</w:t>
      </w:r>
      <w:r>
        <w:t xml:space="preserve">. Low-level helpers, lexer/tokenizer, expression/boolean parser, init/error plumbing, and public refactoring functions each live in their own focused class file. No god objects*.</w:t>
      </w:r>
    </w:p>
    <w:p>
      <w:pPr>
        <w:pStyle w:val="Compact"/>
        <w:numPr>
          <w:ilvl w:val="0"/>
          <w:numId w:val="1001"/>
        </w:numPr>
      </w:pPr>
      <w:r>
        <w:rPr>
          <w:b/>
          <w:bCs/>
        </w:rPr>
        <w:t xml:space="preserve">A live TestBench app</w:t>
      </w:r>
      <w:r>
        <w:t xml:space="preserve">: paste legacy code into one pane, click the function you want to test, see the refactored output in the other pane. Iterate in seconds.</w:t>
      </w:r>
    </w:p>
    <w:p>
      <w:pPr>
        <w:pStyle w:val="Compact"/>
        <w:numPr>
          <w:ilvl w:val="0"/>
          <w:numId w:val="1001"/>
        </w:numPr>
      </w:pPr>
      <w:r>
        <w:rPr>
          <w:b/>
          <w:bCs/>
        </w:rPr>
        <w:t xml:space="preserve">Batch / CLI mode</w:t>
      </w:r>
      <w:r>
        <w:t xml:space="preserve"> </w:t>
      </w:r>
      <w:r>
        <w:t xml:space="preserve">for headless runs against entire workspaces. Configurable via INI files. Suitable for CI integration or scheduled overnight runs across a large codebase.</w:t>
      </w:r>
    </w:p>
    <w:p>
      <w:pPr>
        <w:pStyle w:val="Compact"/>
        <w:numPr>
          <w:ilvl w:val="0"/>
          <w:numId w:val="1001"/>
        </w:numPr>
      </w:pPr>
      <w:r>
        <w:rPr>
          <w:b/>
          <w:bCs/>
        </w:rPr>
        <w:t xml:space="preserve">Open source, MIT licensed</w:t>
      </w:r>
      <w:r>
        <w:t xml:space="preserve">. The full repository, including the test suite, is on GitHub.</w:t>
      </w:r>
    </w:p>
    <w:p>
      <w:r>
        <w:pict>
          <v:rect style="width:0;height:1.5pt" o:hralign="center" o:hrstd="t" o:hr="t"/>
        </w:pict>
      </w:r>
    </w:p>
    <w:bookmarkEnd w:id="23"/>
    <w:bookmarkStart w:id="24" w:name="who-its-for"/>
    <w:p>
      <w:pPr>
        <w:pStyle w:val="Heading2"/>
      </w:pPr>
      <w:r>
        <w:t xml:space="preserve">Who it's for</w:t>
      </w:r>
    </w:p>
    <w:p>
      <w:pPr>
        <w:pStyle w:val="Compact"/>
        <w:numPr>
          <w:ilvl w:val="0"/>
          <w:numId w:val="1002"/>
        </w:numPr>
      </w:pPr>
      <w:r>
        <w:rPr>
          <w:b/>
          <w:bCs/>
        </w:rPr>
        <w:t xml:space="preserve">Teams maintaining DataFlex codebases</w:t>
      </w:r>
      <w:r>
        <w:t xml:space="preserve"> </w:t>
      </w:r>
      <w:r>
        <w:t xml:space="preserve">that have accumulated multiple generations of idioms and need to modernize without rewriting everything by hand.</w:t>
      </w:r>
    </w:p>
    <w:p>
      <w:pPr>
        <w:pStyle w:val="Compact"/>
        <w:numPr>
          <w:ilvl w:val="0"/>
          <w:numId w:val="1002"/>
        </w:numPr>
      </w:pPr>
      <w:r>
        <w:rPr>
          <w:b/>
          <w:bCs/>
        </w:rPr>
        <w:t xml:space="preserve">Consultants doing DataFlex version migrations</w:t>
      </w:r>
      <w:r>
        <w:t xml:space="preserve"> </w:t>
      </w:r>
      <w:r>
        <w:t xml:space="preserve">— DF 18 → DF 23, DF 23 → DF 26 — who want a repeatable, audit-able transformation pipeline instead of grep-and-sed and prayer.</w:t>
      </w:r>
    </w:p>
    <w:p>
      <w:pPr>
        <w:pStyle w:val="Compact"/>
        <w:numPr>
          <w:ilvl w:val="0"/>
          <w:numId w:val="1002"/>
        </w:numPr>
      </w:pPr>
      <w:r>
        <w:rPr>
          <w:b/>
          <w:bCs/>
        </w:rPr>
        <w:t xml:space="preserve">Anyone writing DataFlex today</w:t>
      </w:r>
      <w:r>
        <w:t xml:space="preserve"> </w:t>
      </w:r>
      <w:r>
        <w:t xml:space="preserve">who wants to enforce consistent style and modern syntax across contributions from multiple developers, on every commit if they wire DFRefactor into CI.</w:t>
      </w:r>
    </w:p>
    <w:p>
      <w:pPr>
        <w:pStyle w:val="Compact"/>
        <w:numPr>
          <w:ilvl w:val="0"/>
          <w:numId w:val="1002"/>
        </w:numPr>
      </w:pPr>
      <w:r>
        <w:rPr>
          <w:b/>
          <w:bCs/>
        </w:rPr>
        <w:t xml:space="preserve">Anyone extending DataFlex tooling</w:t>
      </w:r>
      <w:r>
        <w:t xml:space="preserve"> </w:t>
      </w:r>
      <w:r>
        <w:t xml:space="preserve">— DFRefactor's metadata-driven architecture is the simplest example you'll find of a "small core, large plugin library" design in DataFlex.</w:t>
      </w:r>
    </w:p>
    <w:p>
      <w:r>
        <w:pict>
          <v:rect style="width:0;height:1.5pt" o:hralign="center" o:hrstd="t" o:hr="t"/>
        </w:pict>
      </w:r>
    </w:p>
    <w:bookmarkEnd w:id="24"/>
    <w:bookmarkStart w:id="25" w:name="get-started"/>
    <w:p>
      <w:pPr>
        <w:pStyle w:val="Heading2"/>
      </w:pPr>
      <w:r>
        <w:t xml:space="preserve">Get started</w:t>
      </w:r>
    </w:p>
    <w:p>
      <w:pPr>
        <w:pStyle w:val="FirstParagraph"/>
      </w:pPr>
      <w:r>
        <w:t xml:space="preserve">See</w:t>
      </w:r>
      <w:r>
        <w:t xml:space="preserve"> </w:t>
      </w:r>
      <w:r>
        <w:rPr>
          <w:rStyle w:val="VerbatimChar"/>
        </w:rPr>
        <w:t xml:space="preserve">README.md</w:t>
      </w:r>
      <w:r>
        <w:t xml:space="preserve"> </w:t>
      </w:r>
      <w:r>
        <w:t xml:space="preserve">in the project root for installation, cloning (with submodules), and a tour of the three programs (</w:t>
      </w:r>
      <w:r>
        <w:rPr>
          <w:rStyle w:val="VerbatimChar"/>
        </w:rPr>
        <w:t xml:space="preserve">DFRefactor.exe</w:t>
      </w:r>
      <w:r>
        <w:t xml:space="preserve">,</w:t>
      </w:r>
      <w:r>
        <w:t xml:space="preserve"> </w:t>
      </w:r>
      <w:r>
        <w:rPr>
          <w:rStyle w:val="VerbatimChar"/>
        </w:rPr>
        <w:t xml:space="preserve">TestBench.exe</w:t>
      </w:r>
      <w:r>
        <w:t xml:space="preserve">,</w:t>
      </w:r>
      <w:r>
        <w:t xml:space="preserve"> </w:t>
      </w:r>
      <w:r>
        <w:rPr>
          <w:rStyle w:val="VerbatimChar"/>
        </w:rPr>
        <w:t xml:space="preserve">DFUnit_TestRunner.exe</w:t>
      </w:r>
      <w:r>
        <w:t xml:space="preserve">). The short version:</w:t>
      </w:r>
    </w:p>
    <w:p>
      <w:pPr>
        <w:pStyle w:val="Compact"/>
        <w:numPr>
          <w:ilvl w:val="0"/>
          <w:numId w:val="1003"/>
        </w:numPr>
      </w:pPr>
      <w:r>
        <w:t xml:space="preserve">Clone the repo with</w:t>
      </w:r>
      <w:r>
        <w:t xml:space="preserve"> </w:t>
      </w:r>
      <w:r>
        <w:rPr>
          <w:rStyle w:val="VerbatimChar"/>
        </w:rPr>
        <w:t xml:space="preserve">--recurse-submodules</w:t>
      </w:r>
      <w:r>
        <w:t xml:space="preserve"> </w:t>
      </w:r>
      <w:r>
        <w:t xml:space="preserve">(the DFUnit, DUF, and SciControlLib libraries are submodules).</w:t>
      </w:r>
    </w:p>
    <w:p>
      <w:pPr>
        <w:pStyle w:val="Compact"/>
        <w:numPr>
          <w:ilvl w:val="0"/>
          <w:numId w:val="1003"/>
        </w:numPr>
      </w:pPr>
      <w:r>
        <w:t xml:space="preserve">Open</w:t>
      </w:r>
      <w:r>
        <w:t xml:space="preserve"> </w:t>
      </w:r>
      <w:r>
        <w:rPr>
          <w:rStyle w:val="VerbatimChar"/>
        </w:rPr>
        <w:t xml:space="preserve">DFRefactor25.0.sws</w:t>
      </w:r>
      <w:r>
        <w:t xml:space="preserve"> </w:t>
      </w:r>
      <w:r>
        <w:t xml:space="preserve">in DataFlex Studio. Target is x64.</w:t>
      </w:r>
    </w:p>
    <w:p>
      <w:pPr>
        <w:pStyle w:val="Compact"/>
        <w:numPr>
          <w:ilvl w:val="0"/>
          <w:numId w:val="1003"/>
        </w:numPr>
      </w:pPr>
      <w:r>
        <w:t xml:space="preserve">Compile</w:t>
      </w:r>
      <w:r>
        <w:t xml:space="preserve"> </w:t>
      </w:r>
      <w:r>
        <w:rPr>
          <w:rStyle w:val="VerbatimChar"/>
        </w:rPr>
        <w:t xml:space="preserve">AppSrc/DFRefactor.src</w:t>
      </w:r>
      <w:r>
        <w:t xml:space="preserve">. Point the resulting</w:t>
      </w:r>
      <w:r>
        <w:t xml:space="preserve"> </w:t>
      </w:r>
      <w:r>
        <w:rPr>
          <w:rStyle w:val="VerbatimChar"/>
        </w:rPr>
        <w:t xml:space="preserve">.exe</w:t>
      </w:r>
      <w:r>
        <w:t xml:space="preserve"> </w:t>
      </w:r>
      <w:r>
        <w:t xml:space="preserve">at a workspace, select refactoring functions, and hit</w:t>
      </w:r>
      <w:r>
        <w:t xml:space="preserve"> </w:t>
      </w:r>
      <w:r>
        <w:rPr>
          <w:i/>
          <w:iCs/>
        </w:rPr>
        <w:t xml:space="preserve">Start Refactoring</w:t>
      </w:r>
      <w:r>
        <w:t xml:space="preserve">.</w:t>
      </w:r>
    </w:p>
    <w:p>
      <w:pPr>
        <w:pStyle w:val="FirstParagraph"/>
      </w:pPr>
      <w:r>
        <w:t xml:space="preserve">For experimenting with a single function on a sample of legacy code, use the TestBench.</w:t>
      </w:r>
      <w:r>
        <w:t xml:space="preserve"> </w:t>
      </w:r>
      <w:r>
        <w:t xml:space="preserve">For automated test runs against the refactoring library itself, use the DFUnit test runner.</w:t>
      </w:r>
    </w:p>
    <w:p>
      <w:r>
        <w:pict>
          <v:rect style="width:0;height:1.5pt" o:hralign="center" o:hrstd="t" o:hr="t"/>
        </w:pict>
      </w:r>
    </w:p>
    <w:bookmarkEnd w:id="25"/>
    <w:bookmarkStart w:id="31" w:name="getting-help-with-dfrefactor"/>
    <w:p>
      <w:pPr>
        <w:pStyle w:val="Heading2"/>
      </w:pPr>
      <w:r>
        <w:t xml:space="preserve">Getting help with DFRefactor</w:t>
      </w:r>
    </w:p>
    <w:p>
      <w:pPr>
        <w:pStyle w:val="FirstParagraph"/>
      </w:pPr>
      <w:r>
        <w:t xml:space="preserve">DFRefactor is open source and MIT licensed. There are two paths for support, depending on what you need.</w:t>
      </w:r>
    </w:p>
    <w:bookmarkStart w:id="27" w:name="community-support-free"/>
    <w:p>
      <w:pPr>
        <w:pStyle w:val="Heading3"/>
      </w:pPr>
      <w:r>
        <w:t xml:space="preserve">Community support (free)</w:t>
      </w:r>
    </w:p>
    <w:p>
      <w:pPr>
        <w:pStyle w:val="Compact"/>
        <w:numPr>
          <w:ilvl w:val="0"/>
          <w:numId w:val="1004"/>
        </w:numPr>
      </w:pPr>
      <w:r>
        <w:rPr>
          <w:b/>
          <w:bCs/>
        </w:rPr>
        <w:t xml:space="preserve">Bug reports and feature requests</w:t>
      </w:r>
      <w:r>
        <w:t xml:space="preserve"> </w:t>
      </w:r>
      <w:r>
        <w:t xml:space="preserve">— open an issue on the GitHub repository. Include the DataFlex version, a short code snippet that triggers the problem, and what you expected to happen.</w:t>
      </w:r>
    </w:p>
    <w:p>
      <w:pPr>
        <w:pStyle w:val="Compact"/>
        <w:numPr>
          <w:ilvl w:val="0"/>
          <w:numId w:val="1004"/>
        </w:numPr>
      </w:pPr>
      <w:r>
        <w:rPr>
          <w:b/>
          <w:bCs/>
        </w:rPr>
        <w:t xml:space="preserve">Pull requests</w:t>
      </w:r>
      <w:r>
        <w:t xml:space="preserve"> </w:t>
      </w:r>
      <w:r>
        <w:t xml:space="preserve">— welcome, especially for new refactoring functions. See</w:t>
      </w:r>
      <w:r>
        <w:t xml:space="preserve"> </w:t>
      </w:r>
      <w:r>
        <w:rPr>
          <w:rStyle w:val="VerbatimChar"/>
        </w:rPr>
        <w:t xml:space="preserve">CLAUDE.md</w:t>
      </w:r>
      <w:r>
        <w:t xml:space="preserve"> </w:t>
      </w:r>
      <w:r>
        <w:t xml:space="preserve">for the architecture overview and the meta-tag conventions a new refactoring function needs to follow.</w:t>
      </w:r>
    </w:p>
    <w:p>
      <w:pPr>
        <w:pStyle w:val="Compact"/>
        <w:numPr>
          <w:ilvl w:val="0"/>
          <w:numId w:val="1004"/>
        </w:numPr>
      </w:pPr>
      <w:r>
        <w:rPr>
          <w:b/>
          <w:bCs/>
        </w:rPr>
        <w:t xml:space="preserve">Direct contact</w:t>
      </w:r>
      <w:r>
        <w:t xml:space="preserve"> </w:t>
      </w:r>
      <w:r>
        <w:t xml:space="preserve">— email the maintainer at</w:t>
      </w:r>
      <w:r>
        <w:t xml:space="preserve"> </w:t>
      </w:r>
      <w:hyperlink r:id="rId26">
        <w:hyperlink r:id="rId26">
          <w:r>
            <w:rPr>
              <w:rStyle w:val="Hyperlink"/>
            </w:rPr>
            <w:t xml:space="preserve">nils.svedmyr@gmail.com</w:t>
          </w:r>
        </w:hyperlink>
      </w:hyperlink>
      <w:r>
        <w:t xml:space="preserve">.</w:t>
      </w:r>
    </w:p>
    <w:p>
      <w:pPr>
        <w:pStyle w:val="Compact"/>
        <w:numPr>
          <w:ilvl w:val="0"/>
          <w:numId w:val="1004"/>
        </w:numPr>
      </w:pPr>
      <w:r>
        <w:rPr>
          <w:b/>
          <w:bCs/>
        </w:rPr>
        <w:t xml:space="preserve">If DFRefactor saves you a week of manual refactoring</w:t>
      </w:r>
      <w:r>
        <w:t xml:space="preserve">, the Ko-fi link in</w:t>
      </w:r>
      <w:r>
        <w:t xml:space="preserve"> </w:t>
      </w:r>
      <w:r>
        <w:rPr>
          <w:rStyle w:val="VerbatimChar"/>
        </w:rPr>
        <w:t xml:space="preserve">FUNDING.yml</w:t>
      </w:r>
      <w:r>
        <w:t xml:space="preserve"> </w:t>
      </w:r>
      <w:r>
        <w:t xml:space="preserve">keeps the maintainer caffeinated.</w:t>
      </w:r>
    </w:p>
    <w:bookmarkEnd w:id="27"/>
    <w:bookmarkStart w:id="30" w:name="paid-services--rdc-tools-international"/>
    <w:p>
      <w:pPr>
        <w:pStyle w:val="Heading3"/>
      </w:pPr>
      <w:r>
        <w:t xml:space="preserve">Paid services — RDC Tools International</w:t>
      </w:r>
    </w:p>
    <w:p>
      <w:pPr>
        <w:pStyle w:val="FirstParagraph"/>
      </w:pPr>
      <w:r>
        <w:t xml:space="preserve">DFRefactor is a powerful tool, but it's still a tool. Bringing it into a real codebase takes time — selecting the right refactoring functions, running them in the right order, reviewing output, handling edge cases that turn out to need a custom function, and verifying the test suite stays green at every step. For some teams, that's a useful exercise. For others it's time better spent shipping features, and they'd rather have someone else handle the modernization.</w:t>
      </w:r>
    </w:p>
    <w:p>
      <w:pPr>
        <w:pStyle w:val="BodyText"/>
      </w:pPr>
      <w:r>
        <w:rPr>
          <w:b/>
          <w:bCs/>
        </w:rPr>
        <w:t xml:space="preserve">RDC Tools International offers paid refactoring services on your codebase, performed by the author of DFRefactor.</w:t>
      </w:r>
      <w:r>
        <w:t xml:space="preserve"> </w:t>
      </w:r>
      <w:r>
        <w:t xml:space="preserve">Same engine, same test suite — applied by the person who knows every edge case in it firsthand.</w:t>
      </w:r>
    </w:p>
    <w:bookmarkStart w:id="28" w:name="typical-engagements"/>
    <w:p>
      <w:pPr>
        <w:pStyle w:val="Heading4"/>
      </w:pPr>
      <w:r>
        <w:t xml:space="preserve">Typical engagements</w:t>
      </w:r>
    </w:p>
    <w:p>
      <w:pPr>
        <w:pStyle w:val="Compact"/>
        <w:numPr>
          <w:ilvl w:val="0"/>
          <w:numId w:val="1005"/>
        </w:numPr>
      </w:pPr>
      <w:r>
        <w:rPr>
          <w:b/>
          <w:bCs/>
        </w:rPr>
        <w:t xml:space="preserve">Codebase audits</w:t>
      </w:r>
      <w:r>
        <w:t xml:space="preserve"> </w:t>
      </w:r>
      <w:r>
        <w:t xml:space="preserve">— run the report-only refactoring functions across your workspace and deliver a written report: legacy-syntax counts, dead code, unused source files, suspicious patterns. Useful as a first step before deciding what to refactor.</w:t>
      </w:r>
    </w:p>
    <w:p>
      <w:pPr>
        <w:pStyle w:val="Compact"/>
        <w:numPr>
          <w:ilvl w:val="0"/>
          <w:numId w:val="1005"/>
        </w:numPr>
      </w:pPr>
      <w:r>
        <w:rPr>
          <w:b/>
          <w:bCs/>
        </w:rPr>
        <w:t xml:space="preserve">Targeted refactor</w:t>
      </w:r>
      <w:r>
        <w:t xml:space="preserve"> </w:t>
      </w:r>
      <w:r>
        <w:t xml:space="preserve">— modernize a specific set of idioms across the codebase. E.g.</w:t>
      </w:r>
      <w:r>
        <w:t xml:space="preserve"> </w:t>
      </w:r>
      <w:r>
        <w:rPr>
          <w:i/>
          <w:iCs/>
        </w:rPr>
        <w:t xml:space="preserve">"rewrite all legacy comparison operators"</w:t>
      </w:r>
      <w:r>
        <w:t xml:space="preserve">,</w:t>
      </w:r>
      <w:r>
        <w:t xml:space="preserve"> </w:t>
      </w:r>
      <w:r>
        <w:rPr>
          <w:i/>
          <w:iCs/>
        </w:rPr>
        <w:t xml:space="preserve">"modernize all</w:t>
      </w:r>
      <w:r>
        <w:rPr>
          <w:i/>
          <w:iCs/>
        </w:rPr>
        <w:t xml:space="preserve"> </w:t>
      </w:r>
      <w:r>
        <w:rPr>
          <w:rStyle w:val="VerbatimChar"/>
          <w:i/>
          <w:iCs/>
        </w:rPr>
        <w:t xml:space="preserve">Indicate</w:t>
      </w:r>
      <w:r>
        <w:rPr>
          <w:i/>
          <w:iCs/>
        </w:rPr>
        <w:t xml:space="preserve"> </w:t>
      </w:r>
      <w:r>
        <w:rPr>
          <w:i/>
          <w:iCs/>
        </w:rPr>
        <w:t xml:space="preserve">statements"</w:t>
      </w:r>
      <w:r>
        <w:t xml:space="preserve">,</w:t>
      </w:r>
      <w:r>
        <w:t xml:space="preserve"> </w:t>
      </w:r>
      <w:r>
        <w:rPr>
          <w:i/>
          <w:iCs/>
        </w:rPr>
        <w:t xml:space="preserve">"remove all unused locals"</w:t>
      </w:r>
      <w:r>
        <w:t xml:space="preserve">. You pick the transformations; we run them, review the output, and deliver a clean diff.</w:t>
      </w:r>
    </w:p>
    <w:p>
      <w:pPr>
        <w:pStyle w:val="Compact"/>
        <w:numPr>
          <w:ilvl w:val="0"/>
          <w:numId w:val="1005"/>
        </w:numPr>
      </w:pPr>
      <w:r>
        <w:rPr>
          <w:b/>
          <w:bCs/>
        </w:rPr>
        <w:t xml:space="preserve">Custom refactoring function design</w:t>
      </w:r>
      <w:r>
        <w:t xml:space="preserve"> </w:t>
      </w:r>
      <w:r>
        <w:t xml:space="preserve">— when your codebase has a recurring idiom not covered by DFRefactor's built-in library, we design, implement, and unit-test a new refactoring function for it. You can keep it private to your team, or have it contributed back to the public DFRefactor codebase, where it benefits the community and gets ongoing maintenance from us at no further cost to you.</w:t>
      </w:r>
    </w:p>
    <w:p>
      <w:pPr>
        <w:pStyle w:val="Compact"/>
        <w:numPr>
          <w:ilvl w:val="0"/>
          <w:numId w:val="1005"/>
        </w:numPr>
      </w:pPr>
      <w:r>
        <w:rPr>
          <w:b/>
          <w:bCs/>
        </w:rPr>
        <w:t xml:space="preserve">Full modernization</w:t>
      </w:r>
      <w:r>
        <w:t xml:space="preserve"> </w:t>
      </w:r>
      <w:r>
        <w:t xml:space="preserve">— multi-version migrations (DF 18 → DF 23, DF 23 → DF 26), full workspace passes with custom refactoring functions written for your codebase's specific idioms.</w:t>
      </w:r>
    </w:p>
    <w:p>
      <w:pPr>
        <w:pStyle w:val="Compact"/>
        <w:numPr>
          <w:ilvl w:val="0"/>
          <w:numId w:val="1005"/>
        </w:numPr>
      </w:pPr>
      <w:r>
        <w:rPr>
          <w:b/>
          <w:bCs/>
        </w:rPr>
        <w:t xml:space="preserve">Team training</w:t>
      </w:r>
      <w:r>
        <w:t xml:space="preserve"> </w:t>
      </w:r>
      <w:r>
        <w:t xml:space="preserve">— a one-day workshop covering DFRefactor: writing custom refactoring functions, integrating with CI, using the TestBench for safe iteration on legacy code.</w:t>
      </w:r>
    </w:p>
    <w:bookmarkEnd w:id="28"/>
    <w:bookmarkStart w:id="29" w:name="rates-usd-billed-in-arrears"/>
    <w:p>
      <w:pPr>
        <w:pStyle w:val="Heading4"/>
      </w:pPr>
      <w:r>
        <w:t xml:space="preserve">Rates (USD, billed in arrears)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Estimated project size</w:t>
            </w:r>
          </w:p>
        </w:tc>
        <w:tc>
          <w:tcPr/>
          <w:p>
            <w:pPr>
              <w:pStyle w:val="Compact"/>
            </w:pPr>
            <w:r>
              <w:t xml:space="preserve">Hourly rate</w:t>
            </w:r>
          </w:p>
        </w:tc>
      </w:tr>
      <w:tr>
        <w:tc>
          <w:tcPr/>
          <w:p>
            <w:pPr>
              <w:pStyle w:val="Compact"/>
            </w:pPr>
            <w:r>
              <w:t xml:space="preserve">1–5 hours</w:t>
            </w:r>
          </w:p>
        </w:tc>
        <w:tc>
          <w:tcPr/>
          <w:p>
            <w:pPr>
              <w:pStyle w:val="Compact"/>
            </w:pPr>
            <w:r>
              <w:t xml:space="preserve">$100</w:t>
            </w:r>
          </w:p>
        </w:tc>
      </w:tr>
      <w:tr>
        <w:tc>
          <w:tcPr/>
          <w:p>
            <w:pPr>
              <w:pStyle w:val="Compact"/>
            </w:pPr>
            <w:r>
              <w:t xml:space="preserve">5–10 hours</w:t>
            </w:r>
          </w:p>
        </w:tc>
        <w:tc>
          <w:tcPr/>
          <w:p>
            <w:pPr>
              <w:pStyle w:val="Compact"/>
            </w:pPr>
            <w:r>
              <w:t xml:space="preserve">$80</w:t>
            </w:r>
          </w:p>
        </w:tc>
      </w:tr>
      <w:tr>
        <w:tc>
          <w:tcPr/>
          <w:p>
            <w:pPr>
              <w:pStyle w:val="Compact"/>
            </w:pPr>
            <w:r>
              <w:t xml:space="preserve">10+ hours</w:t>
            </w:r>
          </w:p>
        </w:tc>
        <w:tc>
          <w:tcPr/>
          <w:p>
            <w:pPr>
              <w:pStyle w:val="Compact"/>
            </w:pPr>
            <w:r>
              <w:t xml:space="preserve">$50</w:t>
            </w:r>
          </w:p>
        </w:tc>
      </w:tr>
    </w:tbl>
    <w:p>
      <w:pPr>
        <w:pStyle w:val="BodyText"/>
      </w:pPr>
      <w:r>
        <w:t xml:space="preserve">A discovery call (up to 30 minutes) is free. Email</w:t>
      </w:r>
      <w:r>
        <w:t xml:space="preserve"> </w:t>
      </w:r>
      <w:hyperlink r:id="rId26">
        <w:hyperlink r:id="rId26">
          <w:r>
            <w:rPr>
              <w:rStyle w:val="Hyperlink"/>
            </w:rPr>
            <w:t xml:space="preserve">nils.svedmyr@gmail.com</w:t>
          </w:r>
        </w:hyperlink>
      </w:hyperlink>
      <w:r>
        <w:t xml:space="preserve"> </w:t>
      </w:r>
      <w:r>
        <w:t xml:space="preserve">with a rough description of your codebase — size, target DataFlex version, what you'd like cleaned up — and we'll come back with a written estimate before any work starts.</w:t>
      </w:r>
    </w:p>
    <w:p>
      <w:r>
        <w:pict>
          <v:rect style="width:0;height:1.5pt" o:hralign="center" o:hrstd="t" o:hr="t"/>
        </w:pict>
      </w:r>
    </w:p>
    <w:bookmarkEnd w:id="29"/>
    <w:bookmarkEnd w:id="30"/>
    <w:bookmarkEnd w:id="31"/>
    <w:bookmarkStart w:id="33" w:name="author"/>
    <w:p>
      <w:pPr>
        <w:pStyle w:val="Heading2"/>
      </w:pPr>
      <w:r>
        <w:t xml:space="preserve">Author</w:t>
      </w:r>
    </w:p>
    <w:p>
      <w:pPr>
        <w:pStyle w:val="FirstParagraph"/>
      </w:pPr>
      <w:r>
        <w:t xml:space="preserve">Built and maintained by</w:t>
      </w:r>
      <w:r>
        <w:t xml:space="preserve"> </w:t>
      </w:r>
      <w:r>
        <w:rPr>
          <w:b/>
          <w:bCs/>
        </w:rPr>
        <w:t xml:space="preserve">Nils Svedmyr</w:t>
      </w:r>
      <w:r>
        <w:t xml:space="preserve"> </w:t>
      </w:r>
      <w:r>
        <w:t xml:space="preserve">at</w:t>
      </w:r>
      <w:r>
        <w:t xml:space="preserve"> </w:t>
      </w:r>
      <w:hyperlink r:id="rId32">
        <w:r>
          <w:rPr>
            <w:rStyle w:val="Hyperlink"/>
          </w:rPr>
          <w:t xml:space="preserve">RDC Tools International</w:t>
        </w:r>
      </w:hyperlink>
      <w:r>
        <w:t xml:space="preserve">.</w:t>
      </w:r>
      <w:r>
        <w:t xml:space="preserve"> </w:t>
      </w:r>
      <w:r>
        <w:t xml:space="preserve">Contact:</w:t>
      </w:r>
      <w:r>
        <w:t xml:space="preserve"> </w:t>
      </w:r>
      <w:hyperlink r:id="rId26">
        <w:hyperlink r:id="rId26">
          <w:r>
            <w:rPr>
              <w:rStyle w:val="Hyperlink"/>
            </w:rPr>
            <w:t xml:space="preserve">nils.svedmyr@gmail.com</w:t>
          </w:r>
        </w:hyperlink>
      </w:hyperlink>
      <w:r>
        <w:t xml:space="preserve">.</w:t>
      </w:r>
    </w:p>
    <w:p>
      <w:r>
        <w:pict>
          <v:rect style="width:0;height:1.5pt" o:hralign="center" o:hrstd="t" o:hr="t"/>
        </w:pict>
      </w:r>
    </w:p>
    <w:p>
      <w:pPr>
        <w:pStyle w:val="FirstParagraph"/>
      </w:pPr>
      <w:r>
        <w:t xml:space="preserve">*</w:t>
      </w:r>
      <w:r>
        <w:t xml:space="preserve"> </w:t>
      </w:r>
      <w:r>
        <w:rPr>
          <w:b/>
          <w:bCs/>
        </w:rPr>
        <w:t xml:space="preserve">"God object"</w:t>
      </w:r>
      <w:r>
        <w:t xml:space="preserve"> </w:t>
      </w:r>
      <w:r>
        <w:t xml:space="preserve">— a class that has accumulated so many responsibilities it becomes the bottleneck for every change to the system: hundreds of methods, thousands of lines, touched by half the codebase. DFRefactor's</w:t>
      </w:r>
      <w:r>
        <w:t xml:space="preserve"> </w:t>
      </w:r>
      <w:r>
        <w:rPr>
          <w:rStyle w:val="VerbatimChar"/>
        </w:rPr>
        <w:t xml:space="preserve">cBaseFuncLib.pkg</w:t>
      </w:r>
      <w:r>
        <w:t xml:space="preserve"> </w:t>
      </w:r>
      <w:r>
        <w:t xml:space="preserve">was the textbook example — 4,705 lines in a single file — before its responsibilities were split across four focused classes earlier this year.</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www.rdctools.com" TargetMode="External" /><Relationship Type="http://schemas.openxmlformats.org/officeDocument/2006/relationships/hyperlink" Id="rId26" Target="mailto:nils.svedmyr@gmail.com" TargetMode="External" /></Relationships>
</file>

<file path=word/_rels/footnotes.xml.rels><?xml version="1.0" encoding="UTF-8"?><Relationships xmlns="http://schemas.openxmlformats.org/package/2006/relationships"><Relationship Type="http://schemas.openxmlformats.org/officeDocument/2006/relationships/hyperlink" Id="rId32" Target="https://www.rdctools.com" TargetMode="External" /><Relationship Type="http://schemas.openxmlformats.org/officeDocument/2006/relationships/hyperlink" Id="rId26" Target="mailto:nils.svedmy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2026-05-14T08:34:58Z</dcterms:created>
  <dcterms:modified xsi:type="dcterms:W3CDTF">2026-05-14T08:34:58Z</dcterms:modified>
</cp:coreProperties>
</file>

<file path=docProps/custom.xml><?xml version="1.0" encoding="utf-8"?>
<Properties xmlns="http://schemas.openxmlformats.org/officeDocument/2006/custom-properties" xmlns:vt="http://schemas.openxmlformats.org/officeDocument/2006/docPropsVTypes"/>
</file>