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5E1C7" w14:textId="6B86605C" w:rsidR="00B53B98" w:rsidRDefault="00B53B98" w:rsidP="00B53B98">
      <w:pPr>
        <w:ind w:firstLine="0"/>
      </w:pPr>
      <w:r>
        <w:t>Nome: Nilton Dionisio Guerra</w:t>
      </w:r>
    </w:p>
    <w:p w14:paraId="505A439A" w14:textId="7DCB1DDF" w:rsidR="00B302A6" w:rsidRDefault="00F242E3">
      <w:r w:rsidRPr="00F242E3">
        <w:t>O artigo aborda três vertentes: analisar análogos anteriores à computação em nuvem, avaliar as tecnologias atuais e explorar desafios enfrentados por usuários e provedores, propondo sugestões. Menciona o Teorema CAP, que define três pilares da arquitetura em nuvem: disponibilidade (o sistema sempre responde às requisições), consistência (alterações são feitas apenas se refletirem no banco de dados) e tolerância a partições (o sistema resiste a falhas de rede). O teorema afirma que apenas dois desses pilares podem ser plenamente garantidos ao mesmo tempo, com o terceiro sendo limitado: sistemas CP priorizam consistência e tolerância a partições; sistemas AP, disponibilidade e tolerância a partições; e sistemas CA, consistência e disponibilidade. O artigo também discute a definição de computação em nuvem pela NIST, que inclui serviço sob demanda, pooling de recursos, elasticidade e monitoramento, além de definir os modelos IaaS, PaaS e SaaS. além de tratar de coisa como nuvem em grade e computação em nuvem</w:t>
      </w:r>
    </w:p>
    <w:sectPr w:rsidR="00B30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E3"/>
    <w:rsid w:val="00134801"/>
    <w:rsid w:val="00720C33"/>
    <w:rsid w:val="00B302A6"/>
    <w:rsid w:val="00B53B98"/>
    <w:rsid w:val="00C45D43"/>
    <w:rsid w:val="00C90F74"/>
    <w:rsid w:val="00F2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4EEF5"/>
  <w15:chartTrackingRefBased/>
  <w15:docId w15:val="{3F4AF8E3-9B57-4852-B3A7-9F925201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90F7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hAnsi="Arial" w:cs="Arial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2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42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42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42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42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42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42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42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42E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42E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42E3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42E3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42E3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42E3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42E3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42E3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42E3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F2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42E3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42E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42E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F242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42E3"/>
    <w:rPr>
      <w:rFonts w:ascii="Arial" w:hAnsi="Arial" w:cs="Arial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F242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42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42E3"/>
    <w:rPr>
      <w:rFonts w:ascii="Arial" w:hAnsi="Arial" w:cs="Arial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F24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2</cp:revision>
  <cp:lastPrinted>2024-08-16T11:16:00Z</cp:lastPrinted>
  <dcterms:created xsi:type="dcterms:W3CDTF">2024-08-16T11:15:00Z</dcterms:created>
  <dcterms:modified xsi:type="dcterms:W3CDTF">2024-08-16T11:17:00Z</dcterms:modified>
</cp:coreProperties>
</file>