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14943" w:type="dxa"/>
        <w:tblLook w:val="04A0" w:firstRow="1" w:lastRow="0" w:firstColumn="1" w:lastColumn="0" w:noHBand="0" w:noVBand="1"/>
      </w:tblPr>
      <w:tblGrid>
        <w:gridCol w:w="1355"/>
        <w:gridCol w:w="3878"/>
        <w:gridCol w:w="3415"/>
        <w:gridCol w:w="3081"/>
        <w:gridCol w:w="1156"/>
        <w:gridCol w:w="1009"/>
        <w:gridCol w:w="1049"/>
      </w:tblGrid>
      <w:tr w:rsidRPr="00644032" w:rsidR="00846817" w:rsidTr="48F2A40E" w14:paraId="100B414E" w14:textId="77777777">
        <w:trPr>
          <w:trHeight w:val="558"/>
        </w:trPr>
        <w:tc>
          <w:tcPr>
            <w:tcW w:w="864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66495A86" w14:textId="77777777">
            <w:pPr>
              <w:rPr>
                <w:color w:val="FFFFFF" w:themeColor="background1"/>
              </w:rPr>
            </w:pPr>
            <w:r>
              <w:rPr>
                <w:color w:val="FFFFFF" w:themeColor="background1"/>
              </w:rPr>
              <w:t>Risk</w:t>
            </w:r>
          </w:p>
        </w:tc>
        <w:tc>
          <w:tcPr>
            <w:tcW w:w="4061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22B5CD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Statement</w:t>
            </w:r>
          </w:p>
        </w:tc>
        <w:tc>
          <w:tcPr>
            <w:tcW w:w="357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79A53B4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Response strategy</w:t>
            </w:r>
          </w:p>
        </w:tc>
        <w:tc>
          <w:tcPr>
            <w:tcW w:w="3219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2DF3F3F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Objectives</w:t>
            </w:r>
          </w:p>
        </w:tc>
        <w:tc>
          <w:tcPr>
            <w:tcW w:w="1158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598A3FDB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Likelihood</w:t>
            </w:r>
          </w:p>
        </w:tc>
        <w:tc>
          <w:tcPr>
            <w:tcW w:w="1013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7C0AAF2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Impact</w:t>
            </w:r>
          </w:p>
        </w:tc>
        <w:tc>
          <w:tcPr>
            <w:tcW w:w="1050" w:type="dxa"/>
            <w:shd w:val="clear" w:color="auto" w:fill="2E74B5" w:themeFill="accent1" w:themeFillShade="BF"/>
            <w:tcMar/>
          </w:tcPr>
          <w:p w:rsidRPr="00644032" w:rsidR="00644032" w:rsidP="00645909" w:rsidRDefault="00644032" w14:paraId="256ADF75" w14:textId="77777777">
            <w:pPr>
              <w:rPr>
                <w:color w:val="FFFFFF" w:themeColor="background1"/>
              </w:rPr>
            </w:pPr>
            <w:r w:rsidRPr="00644032">
              <w:rPr>
                <w:color w:val="FFFFFF" w:themeColor="background1"/>
              </w:rPr>
              <w:t>Risk Level</w:t>
            </w:r>
          </w:p>
        </w:tc>
      </w:tr>
      <w:tr w:rsidR="00644032" w:rsidTr="48F2A40E" w14:paraId="7463458F" w14:textId="77777777">
        <w:trPr>
          <w:trHeight w:val="2080"/>
        </w:trPr>
        <w:tc>
          <w:tcPr>
            <w:tcW w:w="864" w:type="dxa"/>
            <w:tcMar/>
          </w:tcPr>
          <w:p w:rsidR="00644032" w:rsidP="00645909" w:rsidRDefault="008954EB" w14:paraId="1CDEA168" w14:textId="5D1E793B">
            <w:r w:rsidR="47C7E4FE">
              <w:rPr/>
              <w:t>Technology we use</w:t>
            </w:r>
          </w:p>
        </w:tc>
        <w:tc>
          <w:tcPr>
            <w:tcW w:w="4061" w:type="dxa"/>
            <w:tcMar/>
          </w:tcPr>
          <w:p w:rsidR="00644032" w:rsidP="00C06F30" w:rsidRDefault="00566FA1" w14:paraId="23E2E5BB" w14:textId="2EA2CF67">
            <w:r w:rsidR="00566FA1">
              <w:rPr/>
              <w:t xml:space="preserve">Any </w:t>
            </w:r>
            <w:r w:rsidR="4583D0A0">
              <w:rPr/>
              <w:t>source code we have established on our version control system could be infiltrated or manipulated if we don’t have a clear understanding of the tech that were using</w:t>
            </w:r>
          </w:p>
        </w:tc>
        <w:tc>
          <w:tcPr>
            <w:tcW w:w="3578" w:type="dxa"/>
            <w:tcMar/>
          </w:tcPr>
          <w:p w:rsidR="008B77D9" w:rsidP="00C06F30" w:rsidRDefault="00C06F30" w14:paraId="5293ED55" w14:textId="32FFBE0D">
            <w:proofErr w:type="gramStart"/>
            <w:r w:rsidR="5BD8FAAA">
              <w:rPr/>
              <w:t>Personally</w:t>
            </w:r>
            <w:proofErr w:type="gramEnd"/>
            <w:r w:rsidR="5BD8FAAA">
              <w:rPr/>
              <w:t xml:space="preserve"> do better to ensure the entry points of the technology we use is much safer </w:t>
            </w:r>
            <w:r w:rsidR="44C430A0">
              <w:rPr/>
              <w:t>by adapting our keys to make sure they aren</w:t>
            </w:r>
            <w:r w:rsidR="5FDADE17">
              <w:rPr/>
              <w:t>’</w:t>
            </w:r>
            <w:r w:rsidR="44C430A0">
              <w:rPr/>
              <w:t>t</w:t>
            </w:r>
            <w:r w:rsidR="44C430A0">
              <w:rPr/>
              <w:t xml:space="preserve"> easily recognisable. Also avoiding any phishing schemes is very important.</w:t>
            </w:r>
          </w:p>
        </w:tc>
        <w:tc>
          <w:tcPr>
            <w:tcW w:w="3219" w:type="dxa"/>
            <w:tcMar/>
          </w:tcPr>
          <w:p w:rsidR="00644032" w:rsidP="00C06F30" w:rsidRDefault="00C06F30" w14:paraId="1004AAC7" w14:textId="7C849EFB">
            <w:r w:rsidR="00C06F30">
              <w:rPr/>
              <w:t xml:space="preserve">Reduce the likelihood of </w:t>
            </w:r>
            <w:r w:rsidR="7DEA04D6">
              <w:rPr/>
              <w:t>phishing,</w:t>
            </w:r>
            <w:r w:rsidR="00C06F30">
              <w:rPr/>
              <w:t xml:space="preserve"> </w:t>
            </w:r>
            <w:r w:rsidR="00C06F30">
              <w:rPr/>
              <w:t>and data leaks.</w:t>
            </w:r>
          </w:p>
        </w:tc>
        <w:tc>
          <w:tcPr>
            <w:tcW w:w="1158" w:type="dxa"/>
            <w:tcMar/>
          </w:tcPr>
          <w:p w:rsidR="00644032" w:rsidP="00645909" w:rsidRDefault="008954EB" w14:paraId="1E18400E" w14:textId="65581388">
            <w:r>
              <w:t>Medium</w:t>
            </w:r>
          </w:p>
        </w:tc>
        <w:tc>
          <w:tcPr>
            <w:tcW w:w="1013" w:type="dxa"/>
            <w:tcMar/>
          </w:tcPr>
          <w:p w:rsidR="00644032" w:rsidP="00645909" w:rsidRDefault="008954EB" w14:paraId="235E0F90" w14:textId="3DA436B4">
            <w:r>
              <w:t>High</w:t>
            </w:r>
          </w:p>
        </w:tc>
        <w:tc>
          <w:tcPr>
            <w:tcW w:w="1050" w:type="dxa"/>
            <w:tcMar/>
          </w:tcPr>
          <w:p w:rsidR="00644032" w:rsidP="00645909" w:rsidRDefault="008954EB" w14:paraId="6A87BCCF" w14:textId="129F06CD">
            <w:r>
              <w:t>Medium</w:t>
            </w:r>
            <w:r w:rsidR="00F546ED">
              <w:t>-to-</w:t>
            </w:r>
            <w:r>
              <w:t>High</w:t>
            </w:r>
          </w:p>
        </w:tc>
      </w:tr>
      <w:tr w:rsidR="002D4B93" w:rsidTr="48F2A40E" w14:paraId="52D0A5EE" w14:textId="77777777">
        <w:trPr>
          <w:trHeight w:val="2080"/>
        </w:trPr>
        <w:tc>
          <w:tcPr>
            <w:tcW w:w="864" w:type="dxa"/>
            <w:tcMar/>
          </w:tcPr>
          <w:p w:rsidR="002D4B93" w:rsidP="00645909" w:rsidRDefault="008A6654" w14:paraId="1A19E756" w14:textId="6201D239">
            <w:r w:rsidR="2AF658E0">
              <w:rPr/>
              <w:t>Human Related issues</w:t>
            </w:r>
          </w:p>
        </w:tc>
        <w:tc>
          <w:tcPr>
            <w:tcW w:w="4061" w:type="dxa"/>
            <w:tcMar/>
          </w:tcPr>
          <w:p w:rsidR="002D4B93" w:rsidP="48F2A40E" w:rsidRDefault="008A6654" w14:paraId="6ECC7B46" w14:textId="26785C93">
            <w:pPr>
              <w:pStyle w:val="Normal"/>
              <w:bidi w:val="0"/>
              <w:spacing w:before="0" w:beforeAutospacing="off" w:after="0" w:afterAutospacing="off" w:line="259" w:lineRule="auto"/>
              <w:ind w:left="0" w:right="0"/>
              <w:jc w:val="left"/>
            </w:pPr>
            <w:r w:rsidR="2AF658E0">
              <w:rPr/>
              <w:t>Human related issues can have a big impact on the completion of a project whether or not u believe that so therefore it is important that we make room for these issues regardless of what is to come whether its disease, retirement, injur</w:t>
            </w:r>
            <w:r w:rsidR="34D4FBD7">
              <w:rPr/>
              <w:t>y or just good old-fashioned absen</w:t>
            </w:r>
            <w:r w:rsidR="41BB11F7">
              <w:rPr/>
              <w:t>c</w:t>
            </w:r>
            <w:r w:rsidR="34D4FBD7">
              <w:rPr/>
              <w:t>e its best to make sure there’s space for all of it</w:t>
            </w:r>
          </w:p>
        </w:tc>
        <w:tc>
          <w:tcPr>
            <w:tcW w:w="3578" w:type="dxa"/>
            <w:tcMar/>
          </w:tcPr>
          <w:p w:rsidR="002D4B93" w:rsidP="00C06F30" w:rsidRDefault="008A6654" w14:paraId="35A20CA3" w14:textId="1EFA5DBF">
            <w:r w:rsidR="34D4FBD7">
              <w:rPr/>
              <w:t>Governments and people themselves are best suited to their own response however a response system has to be set up where you mark down what person is missing for what so we can make sure there</w:t>
            </w:r>
            <w:r w:rsidR="16E558F8">
              <w:rPr/>
              <w:t>’</w:t>
            </w:r>
            <w:r w:rsidR="34D4FBD7">
              <w:rPr/>
              <w:t>s</w:t>
            </w:r>
            <w:r w:rsidR="34D4FBD7">
              <w:rPr/>
              <w:t xml:space="preserve"> a timescale on what needs to be done within the </w:t>
            </w:r>
            <w:r w:rsidR="1C025073">
              <w:rPr/>
              <w:t>labelled time the person is missing.</w:t>
            </w:r>
          </w:p>
        </w:tc>
        <w:tc>
          <w:tcPr>
            <w:tcW w:w="3219" w:type="dxa"/>
            <w:tcMar/>
          </w:tcPr>
          <w:p w:rsidR="002D4B93" w:rsidP="00C06F30" w:rsidRDefault="008A6654" w14:paraId="24CBABBF" w14:textId="5D98F54B">
            <w:r>
              <w:t>Reduce the likelihood of illness or coronavirus in order to complete project to best ability</w:t>
            </w:r>
          </w:p>
        </w:tc>
        <w:tc>
          <w:tcPr>
            <w:tcW w:w="1158" w:type="dxa"/>
            <w:tcMar/>
          </w:tcPr>
          <w:p w:rsidR="002D4B93" w:rsidP="00645909" w:rsidRDefault="008A6654" w14:paraId="348892C2" w14:textId="66439693">
            <w:r>
              <w:t>medium</w:t>
            </w:r>
          </w:p>
        </w:tc>
        <w:tc>
          <w:tcPr>
            <w:tcW w:w="1013" w:type="dxa"/>
            <w:tcMar/>
          </w:tcPr>
          <w:p w:rsidR="002D4B93" w:rsidP="00645909" w:rsidRDefault="008A6654" w14:paraId="7672E42E" w14:textId="7B9D05B8">
            <w:r>
              <w:t>high</w:t>
            </w:r>
          </w:p>
        </w:tc>
        <w:tc>
          <w:tcPr>
            <w:tcW w:w="1050" w:type="dxa"/>
            <w:tcMar/>
          </w:tcPr>
          <w:p w:rsidR="002D4B93" w:rsidP="00645909" w:rsidRDefault="00846817" w14:paraId="30A8B265" w14:textId="222515EB">
            <w:r>
              <w:t>M</w:t>
            </w:r>
            <w:r w:rsidR="008A6654">
              <w:t>edium</w:t>
            </w:r>
            <w:r>
              <w:t>-high</w:t>
            </w:r>
          </w:p>
        </w:tc>
      </w:tr>
      <w:tr w:rsidR="008A6654" w:rsidTr="48F2A40E" w14:paraId="4A3B8ED0" w14:textId="77777777">
        <w:trPr>
          <w:trHeight w:val="2080"/>
        </w:trPr>
        <w:tc>
          <w:tcPr>
            <w:tcW w:w="864" w:type="dxa"/>
            <w:tcMar/>
          </w:tcPr>
          <w:p w:rsidR="008A6654" w:rsidP="00645909" w:rsidRDefault="008A6654" w14:paraId="32AB075B" w14:textId="260E7F65">
            <w:r>
              <w:t>Time constraints</w:t>
            </w:r>
          </w:p>
        </w:tc>
        <w:tc>
          <w:tcPr>
            <w:tcW w:w="4061" w:type="dxa"/>
            <w:tcMar/>
          </w:tcPr>
          <w:p w:rsidR="008A6654" w:rsidP="00C06F30" w:rsidRDefault="008A6654" w14:paraId="6646087F" w14:textId="0C59813B">
            <w:r w:rsidR="191EE711">
              <w:rPr/>
              <w:t>There are  only 24 hours in a day so therefore the amount of time spent on certain aspects of a project have to be mathematically articulated to ensure the steady progression of a project</w:t>
            </w:r>
          </w:p>
        </w:tc>
        <w:tc>
          <w:tcPr>
            <w:tcW w:w="3578" w:type="dxa"/>
            <w:tcMar/>
          </w:tcPr>
          <w:p w:rsidR="008A6654" w:rsidP="00C06F30" w:rsidRDefault="008A6654" w14:paraId="27C0D332" w14:textId="2A6EAF66">
            <w:r w:rsidR="151395C8">
              <w:rPr/>
              <w:t>Contingency planning is important however so is reg</w:t>
            </w:r>
            <w:r w:rsidR="31BD85FE">
              <w:rPr/>
              <w:t>ular planning to ensure that all tasks are completed within the timeframe. That’s why user stories are so important</w:t>
            </w:r>
            <w:r w:rsidR="008A6654">
              <w:rPr/>
              <w:t xml:space="preserve"> </w:t>
            </w:r>
          </w:p>
        </w:tc>
        <w:tc>
          <w:tcPr>
            <w:tcW w:w="3219" w:type="dxa"/>
            <w:tcMar/>
          </w:tcPr>
          <w:p w:rsidR="008A6654" w:rsidP="00C06F30" w:rsidRDefault="008A6654" w14:paraId="2B72DD96" w14:textId="400ECDEC">
            <w:r>
              <w:t>Reduce chances of running out of time or not leaving contingency time to double check or even improve code</w:t>
            </w:r>
          </w:p>
        </w:tc>
        <w:tc>
          <w:tcPr>
            <w:tcW w:w="1158" w:type="dxa"/>
            <w:tcMar/>
          </w:tcPr>
          <w:p w:rsidR="008A6654" w:rsidP="00645909" w:rsidRDefault="00846817" w14:paraId="70AB94B6" w14:textId="47B76D2F">
            <w:r>
              <w:t>medium</w:t>
            </w:r>
          </w:p>
        </w:tc>
        <w:tc>
          <w:tcPr>
            <w:tcW w:w="1013" w:type="dxa"/>
            <w:tcMar/>
          </w:tcPr>
          <w:p w:rsidR="008A6654" w:rsidP="00645909" w:rsidRDefault="00846817" w14:paraId="0175066D" w14:textId="53DE5A7E">
            <w:r>
              <w:t>high</w:t>
            </w:r>
          </w:p>
        </w:tc>
        <w:tc>
          <w:tcPr>
            <w:tcW w:w="1050" w:type="dxa"/>
            <w:tcMar/>
          </w:tcPr>
          <w:p w:rsidR="008A6654" w:rsidP="00645909" w:rsidRDefault="00846817" w14:paraId="01844444" w14:textId="5BFE7047">
            <w:r>
              <w:t>Medium-high</w:t>
            </w:r>
          </w:p>
        </w:tc>
      </w:tr>
      <w:tr w:rsidR="008A6654" w:rsidTr="48F2A40E" w14:paraId="714BBEC0" w14:textId="77777777">
        <w:trPr>
          <w:trHeight w:val="2080"/>
        </w:trPr>
        <w:tc>
          <w:tcPr>
            <w:tcW w:w="864" w:type="dxa"/>
            <w:tcMar/>
          </w:tcPr>
          <w:p w:rsidR="008A6654" w:rsidP="00645909" w:rsidRDefault="008A6654" w14:paraId="5773C676" w14:textId="30192F98">
            <w:r>
              <w:t>Losing track</w:t>
            </w:r>
          </w:p>
        </w:tc>
        <w:tc>
          <w:tcPr>
            <w:tcW w:w="4061" w:type="dxa"/>
            <w:tcMar/>
          </w:tcPr>
          <w:p w:rsidR="008A6654" w:rsidP="00C06F30" w:rsidRDefault="008A6654" w14:paraId="0F917DE7" w14:textId="0B392CB4">
            <w:r w:rsidR="492E356C">
              <w:rPr/>
              <w:t xml:space="preserve">Losing track of your choices is very important </w:t>
            </w:r>
            <w:r w:rsidR="6F2299AD">
              <w:rPr/>
              <w:t>as we are work</w:t>
            </w:r>
            <w:r w:rsidR="049D46AA">
              <w:rPr/>
              <w:t xml:space="preserve"> within large repositories there is also the chance of something bad </w:t>
            </w:r>
            <w:r w:rsidR="049D46AA">
              <w:rPr/>
              <w:t>occurring</w:t>
            </w:r>
            <w:r w:rsidR="049D46AA">
              <w:rPr/>
              <w:t xml:space="preserve"> to our devices which can cause us to lose progress</w:t>
            </w:r>
          </w:p>
        </w:tc>
        <w:tc>
          <w:tcPr>
            <w:tcW w:w="3578" w:type="dxa"/>
            <w:tcMar/>
          </w:tcPr>
          <w:p w:rsidR="008A6654" w:rsidP="00C06F30" w:rsidRDefault="00846817" w14:paraId="7BFDD0AB" w14:textId="0C521CBE">
            <w:r w:rsidR="492E356C">
              <w:rPr/>
              <w:t>Use Version control systems to determine where you are so you don’t lose track of your changes</w:t>
            </w:r>
          </w:p>
          <w:p w:rsidR="008A6654" w:rsidP="48F2A40E" w:rsidRDefault="00846817" w14:paraId="5B97C302" w14:textId="5DDB9665">
            <w:pPr>
              <w:pStyle w:val="Normal"/>
            </w:pPr>
          </w:p>
        </w:tc>
        <w:tc>
          <w:tcPr>
            <w:tcW w:w="3219" w:type="dxa"/>
            <w:tcMar/>
          </w:tcPr>
          <w:p w:rsidR="008A6654" w:rsidP="00C06F30" w:rsidRDefault="00846817" w14:paraId="6821177D" w14:textId="63279E83">
            <w:r>
              <w:t>Keep track of progress and look on changes and know exactly what you did and were trying to achieve</w:t>
            </w:r>
          </w:p>
        </w:tc>
        <w:tc>
          <w:tcPr>
            <w:tcW w:w="1158" w:type="dxa"/>
            <w:tcMar/>
          </w:tcPr>
          <w:p w:rsidR="008A6654" w:rsidP="00645909" w:rsidRDefault="00846817" w14:paraId="588F089A" w14:textId="6832D16F">
            <w:r>
              <w:t>medium</w:t>
            </w:r>
          </w:p>
        </w:tc>
        <w:tc>
          <w:tcPr>
            <w:tcW w:w="1013" w:type="dxa"/>
            <w:tcMar/>
          </w:tcPr>
          <w:p w:rsidR="008A6654" w:rsidP="00645909" w:rsidRDefault="00846817" w14:paraId="0249CEE5" w14:textId="2C33F3E3">
            <w:r>
              <w:t>medium</w:t>
            </w:r>
            <w:bookmarkStart w:name="_GoBack" w:id="0"/>
            <w:bookmarkEnd w:id="0"/>
          </w:p>
        </w:tc>
        <w:tc>
          <w:tcPr>
            <w:tcW w:w="1050" w:type="dxa"/>
            <w:tcMar/>
          </w:tcPr>
          <w:p w:rsidR="008A6654" w:rsidP="00645909" w:rsidRDefault="00846817" w14:paraId="6492DD96" w14:textId="1B4F032D">
            <w:r>
              <w:t>medium</w:t>
            </w:r>
          </w:p>
        </w:tc>
      </w:tr>
      <w:tr w:rsidR="002D4B93" w:rsidTr="48F2A40E" w14:paraId="6C539BDA" w14:textId="77777777">
        <w:trPr>
          <w:trHeight w:val="2080"/>
        </w:trPr>
        <w:tc>
          <w:tcPr>
            <w:tcW w:w="864" w:type="dxa"/>
            <w:tcMar/>
          </w:tcPr>
          <w:p w:rsidR="002D4B93" w:rsidP="00645909" w:rsidRDefault="002D4B93" w14:paraId="78AF9108" w14:textId="43E104F3">
            <w:r>
              <w:lastRenderedPageBreak/>
              <w:t>You</w:t>
            </w:r>
          </w:p>
        </w:tc>
        <w:tc>
          <w:tcPr>
            <w:tcW w:w="4061" w:type="dxa"/>
            <w:tcMar/>
          </w:tcPr>
          <w:p w:rsidR="002D4B93" w:rsidP="00C06F30" w:rsidRDefault="002D4B93" w14:paraId="025BE163" w14:textId="1A8B127D">
            <w:r>
              <w:t>Should</w:t>
            </w:r>
          </w:p>
        </w:tc>
        <w:tc>
          <w:tcPr>
            <w:tcW w:w="3578" w:type="dxa"/>
            <w:tcMar/>
          </w:tcPr>
          <w:p w:rsidR="002D4B93" w:rsidP="00C06F30" w:rsidRDefault="002D4B93" w14:paraId="19E241A6" w14:textId="7737A168">
            <w:r>
              <w:t>Aim</w:t>
            </w:r>
          </w:p>
        </w:tc>
        <w:tc>
          <w:tcPr>
            <w:tcW w:w="3219" w:type="dxa"/>
            <w:tcMar/>
          </w:tcPr>
          <w:p w:rsidR="002D4B93" w:rsidP="00C06F30" w:rsidRDefault="002D4B93" w14:paraId="17FD3701" w14:textId="109EFEA3">
            <w:r>
              <w:t>For</w:t>
            </w:r>
          </w:p>
        </w:tc>
        <w:tc>
          <w:tcPr>
            <w:tcW w:w="1158" w:type="dxa"/>
            <w:tcMar/>
          </w:tcPr>
          <w:p w:rsidR="002D4B93" w:rsidP="00645909" w:rsidRDefault="00833228" w14:paraId="6833E698" w14:textId="18311ED0">
            <w:r>
              <w:t>5 to 10</w:t>
            </w:r>
          </w:p>
        </w:tc>
        <w:tc>
          <w:tcPr>
            <w:tcW w:w="1013" w:type="dxa"/>
            <w:tcMar/>
          </w:tcPr>
          <w:p w:rsidR="002D4B93" w:rsidP="00645909" w:rsidRDefault="002D4B93" w14:paraId="2A224F21" w14:textId="25F373EE">
            <w:r>
              <w:t>Of</w:t>
            </w:r>
          </w:p>
        </w:tc>
        <w:tc>
          <w:tcPr>
            <w:tcW w:w="1050" w:type="dxa"/>
            <w:tcMar/>
          </w:tcPr>
          <w:p w:rsidR="002D4B93" w:rsidP="00645909" w:rsidRDefault="002D4B93" w14:paraId="01426CC6" w14:textId="2F77C93C">
            <w:r>
              <w:t>These</w:t>
            </w:r>
          </w:p>
        </w:tc>
      </w:tr>
    </w:tbl>
    <w:p w:rsidR="00975142" w:rsidRDefault="00975142" w14:paraId="238ED843" w14:textId="77777777"/>
    <w:sectPr w:rsidR="00975142" w:rsidSect="0064403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86F94" w:rsidP="00644032" w:rsidRDefault="00086F94" w14:paraId="6F20928A" w14:textId="77777777">
      <w:pPr>
        <w:spacing w:after="0" w:line="240" w:lineRule="auto"/>
      </w:pPr>
      <w:r>
        <w:separator/>
      </w:r>
    </w:p>
  </w:endnote>
  <w:endnote w:type="continuationSeparator" w:id="0">
    <w:p w:rsidR="00086F94" w:rsidP="00644032" w:rsidRDefault="00086F94" w14:paraId="2D5071FA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86F94" w:rsidP="00644032" w:rsidRDefault="00086F94" w14:paraId="5A9E11E7" w14:textId="77777777">
      <w:pPr>
        <w:spacing w:after="0" w:line="240" w:lineRule="auto"/>
      </w:pPr>
      <w:r>
        <w:separator/>
      </w:r>
    </w:p>
  </w:footnote>
  <w:footnote w:type="continuationSeparator" w:id="0">
    <w:p w:rsidR="00086F94" w:rsidP="00644032" w:rsidRDefault="00086F94" w14:paraId="0F94EE53" w14:textId="777777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trackRevisions w:val="false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44032"/>
    <w:rsid w:val="00086F94"/>
    <w:rsid w:val="000F2C39"/>
    <w:rsid w:val="00136B33"/>
    <w:rsid w:val="00166DBB"/>
    <w:rsid w:val="00214833"/>
    <w:rsid w:val="002C175C"/>
    <w:rsid w:val="002D4B93"/>
    <w:rsid w:val="004A7EAA"/>
    <w:rsid w:val="00544D00"/>
    <w:rsid w:val="00553BAC"/>
    <w:rsid w:val="00566FA1"/>
    <w:rsid w:val="005A0375"/>
    <w:rsid w:val="0060733F"/>
    <w:rsid w:val="00644032"/>
    <w:rsid w:val="007C3F3F"/>
    <w:rsid w:val="007F2A7B"/>
    <w:rsid w:val="00811DBC"/>
    <w:rsid w:val="00833228"/>
    <w:rsid w:val="00846817"/>
    <w:rsid w:val="008869E7"/>
    <w:rsid w:val="008954EB"/>
    <w:rsid w:val="008A6654"/>
    <w:rsid w:val="008B77D9"/>
    <w:rsid w:val="009276F4"/>
    <w:rsid w:val="00975142"/>
    <w:rsid w:val="00975284"/>
    <w:rsid w:val="009848DF"/>
    <w:rsid w:val="00C06F30"/>
    <w:rsid w:val="00C305EC"/>
    <w:rsid w:val="00D70C90"/>
    <w:rsid w:val="00DA1E98"/>
    <w:rsid w:val="00DC5FBD"/>
    <w:rsid w:val="00E8715D"/>
    <w:rsid w:val="00F546ED"/>
    <w:rsid w:val="01A3F2C6"/>
    <w:rsid w:val="03128608"/>
    <w:rsid w:val="049D46AA"/>
    <w:rsid w:val="0581E8A0"/>
    <w:rsid w:val="07776985"/>
    <w:rsid w:val="0A515DEF"/>
    <w:rsid w:val="139D9732"/>
    <w:rsid w:val="151395C8"/>
    <w:rsid w:val="16E558F8"/>
    <w:rsid w:val="16FE7055"/>
    <w:rsid w:val="191EE711"/>
    <w:rsid w:val="1A2F47E9"/>
    <w:rsid w:val="1C025073"/>
    <w:rsid w:val="1D105A0E"/>
    <w:rsid w:val="2AF658E0"/>
    <w:rsid w:val="31BD85FE"/>
    <w:rsid w:val="3490A854"/>
    <w:rsid w:val="34D4FBD7"/>
    <w:rsid w:val="3BB98C2C"/>
    <w:rsid w:val="41BB11F7"/>
    <w:rsid w:val="41CD0EA2"/>
    <w:rsid w:val="44C430A0"/>
    <w:rsid w:val="4583D0A0"/>
    <w:rsid w:val="47C7E4FE"/>
    <w:rsid w:val="48F2A40E"/>
    <w:rsid w:val="492E356C"/>
    <w:rsid w:val="513E159A"/>
    <w:rsid w:val="5532910A"/>
    <w:rsid w:val="5BD8FAAA"/>
    <w:rsid w:val="5FDADE17"/>
    <w:rsid w:val="60AB7101"/>
    <w:rsid w:val="654E11A9"/>
    <w:rsid w:val="683A2FB7"/>
    <w:rsid w:val="68951342"/>
    <w:rsid w:val="6E70F4C5"/>
    <w:rsid w:val="6F2299AD"/>
    <w:rsid w:val="7112C7E8"/>
    <w:rsid w:val="73E88955"/>
    <w:rsid w:val="742F1B8F"/>
    <w:rsid w:val="74E0D036"/>
    <w:rsid w:val="74F86D1F"/>
    <w:rsid w:val="7DEA04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9AF1ED"/>
  <w15:chartTrackingRefBased/>
  <w15:docId w15:val="{D6FDC086-D98C-4F2D-8196-54A915CF0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44032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Header">
    <w:name w:val="header"/>
    <w:basedOn w:val="Normal"/>
    <w:link w:val="Head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644032"/>
  </w:style>
  <w:style w:type="paragraph" w:styleId="Footer">
    <w:name w:val="footer"/>
    <w:basedOn w:val="Normal"/>
    <w:link w:val="FooterChar"/>
    <w:uiPriority w:val="99"/>
    <w:unhideWhenUsed/>
    <w:rsid w:val="00644032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64403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endnotes" Target="endnotes.xml" Id="rId8" /><Relationship Type="http://schemas.openxmlformats.org/officeDocument/2006/relationships/customXml" Target="../customXml/item3.xml" Id="rId3" /><Relationship Type="http://schemas.openxmlformats.org/officeDocument/2006/relationships/footnotes" Target="footnote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webSettings" Target="webSettings.xml" Id="rId6" /><Relationship Type="http://schemas.openxmlformats.org/officeDocument/2006/relationships/settings" Target="settings.xml" Id="rId5" /><Relationship Type="http://schemas.openxmlformats.org/officeDocument/2006/relationships/theme" Target="theme/theme1.xml" Id="rId10" /><Relationship Type="http://schemas.openxmlformats.org/officeDocument/2006/relationships/styles" Target="styles.xml" Id="rId4" /><Relationship Type="http://schemas.openxmlformats.org/officeDocument/2006/relationships/fontTable" Target="fontTable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8D38B781211A141B111BF0EAC8BBEF1" ma:contentTypeVersion="8" ma:contentTypeDescription="Create a new document." ma:contentTypeScope="" ma:versionID="84366601357a676167e33615a8e5ebb8">
  <xsd:schema xmlns:xsd="http://www.w3.org/2001/XMLSchema" xmlns:xs="http://www.w3.org/2001/XMLSchema" xmlns:p="http://schemas.microsoft.com/office/2006/metadata/properties" xmlns:ns2="4ef63aac-5350-43b6-ae04-fde037841aba" targetNamespace="http://schemas.microsoft.com/office/2006/metadata/properties" ma:root="true" ma:fieldsID="d743052cc35b06cc68a573503b4f0405" ns2:_="">
    <xsd:import namespace="4ef63aac-5350-43b6-ae04-fde037841ab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ef63aac-5350-43b6-ae04-fde037841ab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23BF6F5-3631-451D-9F24-4A43CC128378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DB0FC90-0607-4253-8766-7D67EAA1989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284D0757-65BF-49C6-99EB-EAEBDF3C3B76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>QA Ltd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Administrator</dc:creator>
  <keywords/>
  <dc:description/>
  <lastModifiedBy>Prado, Nilton</lastModifiedBy>
  <revision>3</revision>
  <dcterms:created xsi:type="dcterms:W3CDTF">2020-03-27T18:06:00.0000000Z</dcterms:created>
  <dcterms:modified xsi:type="dcterms:W3CDTF">2020-03-30T19:57:17.9278673Z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0x01010048D38B781211A141B111BF0EAC8BBEF1</vt:lpwstr>
  </property>
</Properties>
</file>