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Guía1. Definición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-435398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Antecedentes Personales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se presenta una tabla en la que debes completar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34"/>
        <w:gridCol w:w="6964"/>
        <w:tblGridChange w:id="0">
          <w:tblGrid>
            <w:gridCol w:w="2534"/>
            <w:gridCol w:w="69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estudiante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Nicolás Maturana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Quintana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Rivera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Ignacio Wagner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20.944.792-4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21.031.015-0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24.240.012-7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21.001.213-3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Ingeniería Informática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Sede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Carlos de Apoquindo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83.855794270833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Descripción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Vulnhunter es un proyecto orientado al análisis de vulnerabilidades en sitios web y a la generación de reportes en formato PDF, que presenta las vulnerabilidades detectadas - en caso de existir - siguiendo el orden de reporte sugerido por OWASP. El proyecto cuenta con 5 </w:t>
            </w:r>
            <w:r w:rsidDel="00000000" w:rsidR="00000000" w:rsidRPr="00000000">
              <w:rPr>
                <w:i w:val="1"/>
                <w:iCs w:val="1"/>
                <w:color w:val="1f3864"/>
                <w:rtl w:val="0"/>
              </w:rPr>
              <w:t xml:space="preserve">scanners </w:t>
            </w:r>
            <w:r w:rsidDel="00000000" w:rsidR="00000000" w:rsidRPr="00000000">
              <w:rPr>
                <w:color w:val="1f3864"/>
                <w:rtl w:val="0"/>
              </w:rPr>
              <w:t xml:space="preserve">enfocados en distintas categorías del OWASP Top 10: SSL, XSS, SQL Injection, Headers y Directory.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Este Proyecto surge con la finalidad de apoyar a PYMES frente al nuevo marco normativo establecido por la Ley Marco de Ciberseguridad (Ley N° 21.663), considerando que, ante un ataque de ciberseguridad, se sugiere contar con un informe detallado que permita identificar las vulnerabilidades explotadas. Cabe señalar que dicha ley entró en vigencia el 1 de enero de 2025, por lo que actualmente se encuentra vigente.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Bajo este contexto, nace </w:t>
            </w:r>
            <w:r w:rsidDel="00000000" w:rsidR="00000000" w:rsidRPr="00000000">
              <w:rPr>
                <w:color w:val="1f3864"/>
                <w:rtl w:val="0"/>
              </w:rPr>
              <w:t xml:space="preserve">VulnHunter</w:t>
            </w:r>
            <w:r w:rsidDel="00000000" w:rsidR="00000000" w:rsidRPr="00000000">
              <w:rPr>
                <w:color w:val="1f3864"/>
                <w:rtl w:val="0"/>
              </w:rPr>
              <w:t xml:space="preserve"> como una herramienta orientada a la mitigación y prevención de la explotación de vulnerabilidades presentes en sitios web; permitiendo generar un reporte profesional que detalle las vulnerabilidades identificadas en una determinada página web. De esta manera, se busca facilitar su identificación y posterior corrección en el menor tiempo posible.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VulnHunter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vulnera  - Plataforma de escaneo de vulnerabilidades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Menciona la(s) área(s) de desempeño de tu Plan de Estudio que vas a abordar en tu Proyecto APT.:   Desarrollo de so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ftware y aplicación web; ciberseguridad (análisis de vulnerabilidades y protección de sistemas); administración y gestión de base de datos; y cumplimiento normativo de tecnologías de la ciberseguridad.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las normativas y marcos legales de ciberseguridad vigentes (como la Ley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N° 21.663 (Ley Marco de Ciberseguridad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e implementar una base de datos relacionales acordes a los requerimientos de un sistema.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metodologías ágiles (SCRUM) con reuniones semanales tipo sprint.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aplicaciones web utilizando frameworks y buenas prácticas de programación (Full stack).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Generar reportes de evaluación y/o hallazgos de vulnerabilidades.</w:t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Fundamentación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se presentan distintos campos que debes completar con la información solicitada. Esta sección busca que describas en detalle tu proyecto y justifique su relevancia y pertinencia.  </w:t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85.0" w:type="dxa"/>
        <w:jc w:val="left"/>
        <w:tblInd w:w="-80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75"/>
        <w:gridCol w:w="7110"/>
        <w:tblGridChange w:id="0">
          <w:tblGrid>
            <w:gridCol w:w="2475"/>
            <w:gridCol w:w="7110"/>
          </w:tblGrid>
        </w:tblGridChange>
      </w:tblGrid>
      <w:tr>
        <w:trPr>
          <w:cantSplit w:val="0"/>
          <w:trHeight w:val="24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VulnHunter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busca resolver la falta de herramientas accesibles para detectar vulnerabilidades web en organizaciones que no cuenta con recursos de ciberseguridad, dejándolas expuestas a ataques que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comprometan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sus servicios y datos. Elegimos este tema por su alta relevancia en el campo laboral de la ciberseguridad, donde la detección temprana de vulnerabilidades es una tarea central del análisis de seguridad.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problemática se sitúa en Chile en un contexto marcado por la entrada en vigencia de la Ley N°21.663 (Ley Marco de Ciberseguridad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desde marzo del 2025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que obliga a organizaciones del Estado y a organizaciones críticas a gestionar activamente sus riesgos de ciberseguridad. Afecta principalmente a pequeñas y medianas empresas y a instituciones que administran sitios web sin capacidad para auditorías por sí mismas.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Contribuye a un aporte real, aunque sea de un entorno simulado, es ofrecer una herramienta que centraliza el escaneo, el almacenamiento de hallazgos y la generación de reportes, contribuyendo a la gestión preventiva de riesgos de normativas.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VulnHunter es una plataforma web que permite escanear sitios web, detectar vulnerabilidades, almacenar los hallazgos y generar reportes. El objetivo es ofrecer una herramienta que facilite la detección temprana de vulnerabilidades como medida preventiva frente a posibles ataques.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se desarrolla en Python, utilizando FastAPI para el backend y PostgreSQL con SQLAlchemy para la persistencia de datos. En las siguientes fases se incorporará Celery junto a Redis para el procesamiento asíncrono de los escaneos, y la generación de reportes en PDF mediante ReportLab, Jinja2 y Matplotlib. Posteriormente se desarrollará el frontend con React (Axios, React Router, Tailwind CSS y Chart.js) y se implementará el despliegue con Docker, Docker Compose, GitHub Actions y AWS.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Pertinencia del proyecto con el perfil de egreso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APT se relaciona directamente con el perfil de egreso de la carrera, ya que integra competencias desarrolladas a lo largo del plan de estudio en asignaturas como Programación Web, Ingeniería de Software, Modelamiento de Bases de Datos, Seguridad en Sistemas Computacionales y Gestión de Riesgos, aplicándolas en un producto funcional con propósito concreto, tal como se espera del desempeño profesional del egresado.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competencias seleccionadas son necesarias para resolver la problemática: el desarrollo de aplicaciones web permite construir la plataforma, el diseño de bases de datos hace posible almacenar los escaneos y hallazgos, los principios de seguridad en sistemas computacionales constituyen el núcleo del proyecto, y la gestión de riesgos da el marco para aplicar la Ley N° 21.663 en la detección preventiva de vulnerabilidades. Sin estas competencias, no sería posible abordar la problemática planteada.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Relación con los intereses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equipo, nuestros intereses profesionales se orientan hacia la ciberseguridad y el desarrollo de software seguro, un campo de alta demanda y creciente importancia para las organizaciones. Estos intereses se reflejan en VulnHunter, que aborda de forma práctica la detección de vulnerabilidades web, el desarrollo backend y la aplicación de normativa de ciberseguridad. Realizar este proyecto contribuye a nuestro desarrollo profesional porque nos permite adquirir experiencia concreta con tecnologías y prácticas del mundo real (FastAPI, bases de datos, control de versiones y trabajo en equipo), fortaleciendo nuestras competencias técnicas y nuestra capacidad de colaborar en un proyecto de software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Factibilidad de desarrollo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4472c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72c4"/>
                <w:sz w:val="20"/>
                <w:szCs w:val="20"/>
                <w:u w:val="single"/>
                <w:rtl w:val="0"/>
              </w:rPr>
              <w:t xml:space="preserve">Justifica brevemente por qué es posible desarrollar tu proyecto APT. Considera el tiempo y materiales que necesitas para desarrollarlo, así como los posibles factores externos que podrían dificultar y facilitar su desarrollo.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4472c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72c4"/>
                <w:sz w:val="20"/>
                <w:szCs w:val="20"/>
                <w:u w:val="singl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4472c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72c4"/>
                <w:sz w:val="20"/>
                <w:szCs w:val="20"/>
                <w:u w:val="single"/>
                <w:rtl w:val="0"/>
              </w:rPr>
              <w:t xml:space="preserve">¿Por qué crees es posible desarrollar tu Proyecto APT? Para responder esta pregunta debes tener en consideración: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highlight w:val="yellow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Duración del semestre: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highlight w:val="yellow"/>
                <w:rtl w:val="0"/>
              </w:rPr>
              <w:t xml:space="preserve">La duración del segundo semestre permite organizar progresivamente las actividades necesarias para completar el proyecto, considerando el desarrollo y mejora de los scanners, la generación de reportes, las pruebas, correcciones y documentación final.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Horas asignadas a la asignatura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asignatura cuenta con clases los días viernes, desde las 15:15 hasta las 18:50 horas, lo que proporciona un bloque de tiempo semanal de 3 horas y 40 minutos para trabajar en el proyecto, realizar avances, resolver dificultades y recibir orientación durante su desarrollo.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Materiales requeridos: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b w:val="1"/>
                <w:bCs w:val="1"/>
                <w:i w:val="1"/>
                <w:iCs w:val="1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materiales necesarios corresponden principalmente a computadores con acceso a internet, herramientas de desarrollo de software y recursos relacionados con ciberseguridad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0"/>
                <w:szCs w:val="20"/>
                <w:u w:val="single"/>
                <w:rtl w:val="0"/>
              </w:rPr>
              <w:t xml:space="preserve">OWASP.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requieren materiales físicos de alto costo puesto que VulnHunter corresponde principalmente a un proyecto de software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Factores externos que facilitan su desarrollo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factor que facilita considerablemente el desarrollo es contar con un proyecto preexistente que sirve como base para VulnHunter; lo que permite que el grupo pueda enfocarse en mejorar, adaptar y ampliar las funcionalidades existentes en lugar de desarrollar todo desde cero. También se dispone de documentación relacionada con ciberseguridad y OWASP, que pueden ser utilizadas como apoyo durante el desarrollo y pruebas del proyecto.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Factores externos que dificultan su desarrollo y maneras en que podrías solucionarlos: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las posibles dificultades se encuentran problemas técnicos durante la adaptación del código existente, errores en los scanners, dificultades durante las pruebas y posibles limitaciones de tiempo. Para enfrentar estas situaciones, se puede organizar el desarrollo por etapas, distribuir las tareas entre los integrantes del grupo, priorizar las funcionalidades principales y realizar pruebas periódicas. Además, se puede recurrir a documentación técnica confiable y utilizar las horas de la asignatura para resolver dudas y dificultades que surjan durante el desarrollo.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PARTE II </w:t>
      </w:r>
    </w:p>
    <w:tbl>
      <w:tblPr>
        <w:tblStyle w:val="Table7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4. Objetivos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tabs>
                <w:tab w:val="center" w:leader="none" w:pos="4419"/>
                <w:tab w:val="right" w:leader="none" w:pos="8838"/>
              </w:tabs>
              <w:spacing w:after="80" w:before="280" w:line="240" w:lineRule="auto"/>
              <w:jc w:val="both"/>
              <w:rPr>
                <w:b w:val="1"/>
                <w:bCs w:val="1"/>
                <w:color w:val="1f3864"/>
              </w:rPr>
            </w:pPr>
            <w:bookmarkStart w:colFirst="0" w:colLast="0" w:name="_heading=h.4n8ubg15139i" w:id="0"/>
            <w:bookmarkEnd w:id="0"/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419"/>
                <w:tab w:val="right" w:leader="none" w:pos="8838"/>
              </w:tabs>
              <w:spacing w:after="240" w:before="240" w:line="240" w:lineRule="auto"/>
              <w:jc w:val="both"/>
              <w:rPr>
                <w:color w:val="1f3864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Desarrollar una herramienta de análisis de vulnerabilidades para sitios web autorizados, orientada a apoyar a pequeñas y medianas empresas en el cumplimiento de la Ley N° 21.663 (Ley Marco de Ciberseguridad), que permita detectar, clasificar y documentar hallazgos de seguridad mediante módulos de escaneo especializados basados en las categorías del OWASP Top 10, generando reportes profesionales en formato PDF que incluyan evidencias técnicas, niveles de riesgo y recomendaciones de mitigación, con el fin de facilitar la detección temprana de vulnerabilidades y contribuir a la gestión preventiva de riesgos de ciberseguridad. </w:t>
            </w:r>
            <w:r w:rsidDel="00000000" w:rsidR="00000000" w:rsidRPr="00000000">
              <w:rPr>
                <w:color w:val="1f3864"/>
                <w:sz w:val="20"/>
                <w:szCs w:val="20"/>
                <w:highlight w:val="yellow"/>
                <w:rtl w:val="0"/>
              </w:rPr>
              <w:t xml:space="preserve">(versión reforzada)</w:t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tabs>
                <w:tab w:val="center" w:leader="none" w:pos="4419"/>
                <w:tab w:val="right" w:leader="none" w:pos="8838"/>
              </w:tabs>
              <w:spacing w:after="80" w:before="280" w:line="240" w:lineRule="auto"/>
              <w:jc w:val="both"/>
              <w:rPr>
                <w:b w:val="1"/>
                <w:bCs w:val="1"/>
                <w:color w:val="1f3864"/>
              </w:rPr>
            </w:pPr>
            <w:bookmarkStart w:colFirst="0" w:colLast="0" w:name="_heading=h.4gaq36y36fu3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tabs>
                <w:tab w:val="center" w:leader="none" w:pos="4419"/>
                <w:tab w:val="right" w:leader="none" w:pos="8838"/>
              </w:tabs>
              <w:spacing w:after="80" w:before="280" w:line="240" w:lineRule="auto"/>
              <w:jc w:val="both"/>
              <w:rPr>
                <w:b w:val="1"/>
                <w:bCs w:val="1"/>
                <w:color w:val="1f3864"/>
              </w:rPr>
            </w:pPr>
            <w:bookmarkStart w:colFirst="0" w:colLast="0" w:name="_heading=h.9khjb3fwjhvu" w:id="2"/>
            <w:bookmarkEnd w:id="2"/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Objetivos específicos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240" w:line="240" w:lineRule="auto"/>
              <w:ind w:left="720" w:hanging="360"/>
              <w:rPr>
                <w:color w:val="1f386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Implementar cinco módulos de escaneo especializados que detecten vulnerabilidades y configuraciones inseguras asociadas a SSL/TLS, Cross-Site Scripting (XSS), inyección SQL, headers de seguridad y exposición de directorios o archivos sensibles, siguiendo las categorías del OWASP Top 10.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40" w:lineRule="auto"/>
              <w:ind w:left="720" w:hanging="360"/>
              <w:rPr>
                <w:color w:val="1f386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Clasificar automáticamente los hallazgos detectados según su nivel de severidad y riesgo (por ejemplo, crítico, alto, medio y bajo), aplicando un sistema de puntuación que facilite la priorización de las vulnerabilidades por parte del usuario.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40" w:lineRule="auto"/>
              <w:ind w:left="720" w:hanging="360"/>
              <w:rPr>
                <w:color w:val="1f386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Persistir de forma estructurada los escaneos y sus hallazgos en una base de datos relacional (PostgreSQL), garantizando la disponibilidad, consulta y trazabilidad histórica de los resultados a lo largo del tiempo.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40" w:lineRule="auto"/>
              <w:ind w:left="720" w:hanging="360"/>
              <w:rPr>
                <w:color w:val="1f386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Generar reportes técnicos en formato PDF que incluyan, para cada vulnerabilidad detectada: descripción, ubicación, evidencia técnica, nivel de riesgo y recomendaciones específicas de mitigación, estructurados según el orden de reporte sugerido por OWASP.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240" w:before="0" w:beforeAutospacing="0" w:line="240" w:lineRule="auto"/>
              <w:ind w:left="720" w:hanging="360"/>
              <w:rPr>
                <w:color w:val="1f386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Centralizar y disponibilizar los resultados mediante una interfaz web y una API documentada, permitiendo a las PYMES realizar la detección temprana de riesgos y la documentación técnica de vulnerabilidades sin necesidad de contar con un equipo especializado en ciberseguridad.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38"/>
        <w:gridCol w:w="6860"/>
        <w:tblGridChange w:id="0">
          <w:tblGrid>
            <w:gridCol w:w="2638"/>
            <w:gridCol w:w="6860"/>
          </w:tblGrid>
        </w:tblGridChange>
      </w:tblGrid>
      <w:tr>
        <w:trPr>
          <w:cantSplit w:val="0"/>
          <w:trHeight w:val="1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herramienta de análisis de vulnerabilidades para sitios web autorizados, capaz de detectar y clasificar hallazgos de seguridad mediante distintos módulos de escaneo y generar reportes en formato PDF con evidencias y recomendaciones de mitigación, tomando como referencia buenas prácticas de OWASP y orientándose al apoyo de PYMES en la gestión de riesgos de ciberseguridad.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 específicos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módulos de escaneo capaces de detectar vulnerabilidades y configuraciones inseguras asociadas a SSL/TLS, Cross-Site Scripting (XSS), inyección SQL, headers de seguridad y exposición de directorios o archivos sensibles.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Clasificar los hallazgos detectados de acuerdo con su nivel de severidad y riesgo, facilitando la priorización de vulnerabilidades.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Generar reportes en formato PDF que incluyan las vulnerabilidades encontradas, evidencias técnicas, nivel de riesgo y recomendaciones de mitigación.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Centralizar los resultados de los escaneos para facilitar su consulta, seguimiento y análisis.  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Apoyar a PYMES en la detección temprana de vulnerabilidades web y en la documentación técnica de riesgos de seguridad. </w:t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5. Metodología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de la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VulnHunter se desarrollará mediante metodología ágil, utilizando sprints semanales. Cada lunes se realizará una reunión para revisar avances, dificultades y definir las tareas de la semana.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Nicolás Maturana: Líder técnico. Coordinará al equipo, integrará los módulos, supervisará las buenas prácticas y apoyará en el desarrollo de cualquier área que el equipo necesite.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Carlos Rivera: Backend. Desarrollará la lógica del sistema, base de datos e integración de scanners.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Diego Quintana: Frontend. Diseñará y desarrollará la interfaz web y sus pantallas.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Ignacio Wagner: Documentación. Elaborará manuales, evidencias y documentación técnica.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GitHub  y Trello para el control de versiones y trabajo colaborativo.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6. Evidencias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 w:rsidDel="00000000" w:rsidR="00000000" w:rsidRPr="00000000">
              <w:rPr>
                <w:color w:val="1f3864"/>
                <w:rtl w:val="0"/>
              </w:rPr>
              <w:t xml:space="preserve"> Se entenderá por evidencia los productos que se desarrollen durante el proyecto y cuyo propósito sea visibilizar o documentar cómo se ha implementado el trabajo.  </w:t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2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43"/>
        <w:gridCol w:w="1843"/>
        <w:gridCol w:w="3825"/>
        <w:gridCol w:w="2551"/>
        <w:tblGridChange w:id="0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evidencia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(avance o final)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la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72c4"/>
                <w:sz w:val="18"/>
                <w:szCs w:val="18"/>
                <w:rtl w:val="0"/>
              </w:rPr>
              <w:t xml:space="preserve">Describe las evidencias acordadas con tu docente, siempre teniendo en mente que estas deben dar cuenta del desarrollo de tu Proyecto APT.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7. Plan de Trabajo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siguiente tabla define la planificación de tu Proyecto APT de acuerdo a lo requerido.</w:t>
            </w:r>
          </w:p>
        </w:tc>
      </w:tr>
    </w:tbl>
    <w:p w:rsidR="00000000" w:rsidDel="00000000" w:rsidP="00000000" w:rsidRDefault="00000000" w:rsidRPr="00000000" w14:paraId="0000009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01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560"/>
        <w:gridCol w:w="1575"/>
        <w:gridCol w:w="1740"/>
        <w:gridCol w:w="1380"/>
        <w:gridCol w:w="1605"/>
        <w:gridCol w:w="1575"/>
        <w:gridCol w:w="1575"/>
        <w:tblGridChange w:id="0">
          <w:tblGrid>
            <w:gridCol w:w="1560"/>
            <w:gridCol w:w="1575"/>
            <w:gridCol w:w="1740"/>
            <w:gridCol w:w="1380"/>
            <w:gridCol w:w="1605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 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Descripción Actividades/Tareas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Duración de la actividad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771.9726562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e implementación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Diseñar y crear las tablas (usuarios, activos, escaneos, hallazgos) e integrarlas al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PostgreSQL, SQLAlchemy, VS Code,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ind w:left="720" w:hanging="36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modelos ya definidos. Dificultad: distintas estructuras de código entre integrantes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aplicación web / ingeniería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Estructura y arquitectura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Definir la organización por funcionalidad y configurar el entorno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FastAPI, Docker,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      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coordinar la estructura oficial única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aplicaciones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Modularización de endpoints (API)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Separar el punto de entrada y organizar los endpoints de escaneo, estadísticas y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FastAPI, Python, 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ind w:left="720" w:hanging="36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Facilitador: reutilización de código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escaneos con 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Reemplazar el almacenamiento en memoria por almacenamiento real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Python, SQLAlchemy,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9"/>
              </w:numPr>
              <w:ind w:left="720" w:hanging="36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resolver el diseño del vínculo entre escaneo y sitio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Autenticación y gestión de activos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usuarios, roles y registro de sitios web con verificación de propiedad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FastAPI, JWT, PostgreSQL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aplicar buenas prácticas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aplicaciones web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del frontend y pruebas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la interfaz de usuario y realizar pruebas de integración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React, Tailwind CSS, Chart.js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integrar frontend con la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Despliegue y entrega final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Desplazar la plataforma y elaborar la documentación e informe final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Docker, GitHub Actions, AWS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ind w:left="720" w:hanging="360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Dificultad: configuración del entorno de despliegue</w:t>
            </w:r>
          </w:p>
        </w:tc>
      </w:tr>
    </w:tbl>
    <w:p w:rsidR="00000000" w:rsidDel="00000000" w:rsidP="00000000" w:rsidRDefault="00000000" w:rsidRPr="00000000" w14:paraId="000000D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1f3864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8. Carta Gantt </w:t>
            </w: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highlight w:val="yellow"/>
                <w:rtl w:val="0"/>
              </w:rPr>
              <w:t xml:space="preserve">(Completar)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https://docs.google.com/spreadsheets/d/1oCE0KdVwqF79ac6vjkMO_ao3Fd1nXfzv/edit?usp=sharing&amp;ouid=110122376342053682132&amp;rtpof=true&amp;sd=true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1.999999999998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1"/>
        <w:gridCol w:w="536"/>
        <w:gridCol w:w="522"/>
        <w:gridCol w:w="523"/>
        <w:gridCol w:w="526"/>
        <w:gridCol w:w="523"/>
        <w:gridCol w:w="523"/>
        <w:gridCol w:w="523"/>
        <w:gridCol w:w="523"/>
        <w:gridCol w:w="523"/>
        <w:gridCol w:w="523"/>
        <w:gridCol w:w="523"/>
        <w:gridCol w:w="523"/>
        <w:gridCol w:w="525"/>
        <w:gridCol w:w="525"/>
        <w:gridCol w:w="525"/>
        <w:gridCol w:w="7"/>
        <w:gridCol w:w="518"/>
        <w:gridCol w:w="525"/>
        <w:gridCol w:w="525"/>
        <w:gridCol w:w="10"/>
        <w:tblGridChange w:id="0">
          <w:tblGrid>
            <w:gridCol w:w="1351"/>
            <w:gridCol w:w="536"/>
            <w:gridCol w:w="522"/>
            <w:gridCol w:w="523"/>
            <w:gridCol w:w="526"/>
            <w:gridCol w:w="523"/>
            <w:gridCol w:w="523"/>
            <w:gridCol w:w="523"/>
            <w:gridCol w:w="523"/>
            <w:gridCol w:w="523"/>
            <w:gridCol w:w="523"/>
            <w:gridCol w:w="523"/>
            <w:gridCol w:w="523"/>
            <w:gridCol w:w="525"/>
            <w:gridCol w:w="525"/>
            <w:gridCol w:w="525"/>
            <w:gridCol w:w="7"/>
            <w:gridCol w:w="518"/>
            <w:gridCol w:w="525"/>
            <w:gridCol w:w="525"/>
            <w:gridCol w:w="1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2"/>
            <w:shd w:fill="fff2cb" w:val="clear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4"/>
            <w:shd w:fill="fbe4d5" w:val="clear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14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oCE0KdVwqF79ac6vjkMO_ao3Fd1nXfzv/edit?usp=sharing&amp;ouid=11012237634205368213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XUbLRsricDg2P4Z0P2xCo2rug==">CgMxLjAyDmguNG44dWJnMTUxMzlpMg5oLjRnYXEzNnkzNmZ1MzIOaC45a2hqYjNmd2podnU4AHIhMUZNcVR2NVZTVDZVU05IYTN6R2xJYnV6UUFua1hTTVB6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