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0B1F33"/>
          <w:sz w:val="64"/>
        </w:rPr>
        <w:t>VULNHUNTER</w:t>
      </w:r>
    </w:p>
    <w:p>
      <w:pPr>
        <w:spacing w:after="320"/>
        <w:jc w:val="center"/>
      </w:pPr>
      <w:r>
        <w:rPr>
          <w:rFonts w:ascii="Arial" w:hAnsi="Arial"/>
          <w:color w:val="1261A0"/>
          <w:sz w:val="32"/>
        </w:rPr>
        <w:t>Sistema de monitoreo de vulnerabilidades web</w:t>
      </w:r>
    </w:p>
    <w:tbl>
      <w:tblPr>
        <w:tblW w:type="auto" w:w="0"/>
        <w:tblLook w:firstColumn="1" w:firstRow="1" w:lastColumn="0" w:lastRow="0" w:noHBand="0" w:noVBand="1" w:val="04A0"/>
      </w:tblPr>
      <w:tblGrid>
        <w:gridCol w:w="9298"/>
      </w:tblGrid>
      <w:tr>
        <w:trPr>
          <w:trHeight w:val="120"/>
        </w:trPr>
        <w:tc>
          <w:tcPr>
            <w:tcW w:type="dxa" w:w="9298"/>
            <w:shd w:fill="16A3C7"/>
          </w:tcPr>
          <w:p>
            <w:r/>
          </w:p>
        </w:tc>
      </w:tr>
    </w:tbl>
    <w:p>
      <w:pPr>
        <w:spacing w:before="560"/>
        <w:jc w:val="center"/>
      </w:pPr>
      <w:r>
        <w:rPr>
          <w:rFonts w:ascii="Arial" w:hAnsi="Arial"/>
          <w:b/>
          <w:color w:val="0B1F33"/>
          <w:sz w:val="40"/>
        </w:rPr>
        <w:t>INFORME DE AVANCE DEL PROYECTO</w:t>
      </w:r>
    </w:p>
    <w:p>
      <w:pPr>
        <w:jc w:val="center"/>
      </w:pPr>
      <w:r>
        <w:rPr>
          <w:color w:val="3C4856"/>
          <w:sz w:val="24"/>
        </w:rPr>
        <w:t>Estado del MVP al 20 de octubre de 2026</w:t>
      </w:r>
    </w:p>
    <w:p/>
    <w:tbl>
      <w:tblPr>
        <w:tblW w:type="auto" w:w="0"/>
        <w:tblLook w:firstColumn="1" w:firstRow="1" w:lastColumn="0" w:lastRow="0" w:noHBand="0" w:noVBand="1" w:val="04A0"/>
      </w:tblPr>
      <w:tblGrid>
        <w:gridCol w:w="4649"/>
        <w:gridCol w:w="4649"/>
      </w:tblGrid>
      <w:tr>
        <w:tc>
          <w:tcPr>
            <w:tcW w:type="dxa" w:w="4649"/>
            <w:shd w:fill="EAF4FB"/>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vAlign w:val="center"/>
          </w:tcPr>
          <w:p>
            <w:pPr>
              <w:spacing w:after="60" w:before="60"/>
            </w:pPr>
            <w:r>
              <w:rPr>
                <w:rFonts w:ascii="Arial" w:hAnsi="Arial"/>
                <w:b/>
                <w:color w:val="0B1F33"/>
                <w:sz w:val="20"/>
              </w:rPr>
              <w:t>Líder del proyecto</w:t>
            </w:r>
          </w:p>
        </w:tc>
        <w:tc>
          <w:tcPr>
            <w:tcW w:type="dxa" w:w="4649"/>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vAlign w:val="center"/>
          </w:tcPr>
          <w:p>
            <w:pPr>
              <w:spacing w:after="60" w:before="60"/>
            </w:pPr>
            <w:r>
              <w:rPr>
                <w:rFonts w:ascii="Arial" w:hAnsi="Arial"/>
                <w:sz w:val="20"/>
              </w:rPr>
              <w:t>Nicolás Maturana</w:t>
            </w:r>
          </w:p>
        </w:tc>
      </w:tr>
      <w:tr>
        <w:tc>
          <w:tcPr>
            <w:tcW w:type="dxa" w:w="4649"/>
            <w:shd w:fill="EAF4FB"/>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vAlign w:val="center"/>
          </w:tcPr>
          <w:p>
            <w:pPr>
              <w:spacing w:after="60" w:before="60"/>
            </w:pPr>
            <w:r>
              <w:rPr>
                <w:rFonts w:ascii="Arial" w:hAnsi="Arial"/>
                <w:b/>
                <w:color w:val="0B1F33"/>
                <w:sz w:val="20"/>
              </w:rPr>
              <w:t>Base de datos</w:t>
            </w:r>
          </w:p>
        </w:tc>
        <w:tc>
          <w:tcPr>
            <w:tcW w:type="dxa" w:w="4649"/>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vAlign w:val="center"/>
          </w:tcPr>
          <w:p>
            <w:pPr>
              <w:spacing w:after="60" w:before="60"/>
            </w:pPr>
            <w:r>
              <w:rPr>
                <w:rFonts w:ascii="Arial" w:hAnsi="Arial"/>
                <w:sz w:val="20"/>
              </w:rPr>
              <w:t>Carlos Rivera</w:t>
            </w:r>
          </w:p>
        </w:tc>
      </w:tr>
      <w:tr>
        <w:tc>
          <w:tcPr>
            <w:tcW w:type="dxa" w:w="4649"/>
            <w:shd w:fill="EAF4FB"/>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vAlign w:val="center"/>
          </w:tcPr>
          <w:p>
            <w:pPr>
              <w:spacing w:after="60" w:before="60"/>
            </w:pPr>
            <w:r>
              <w:rPr>
                <w:rFonts w:ascii="Arial" w:hAnsi="Arial"/>
                <w:b/>
                <w:color w:val="0B1F33"/>
                <w:sz w:val="20"/>
              </w:rPr>
              <w:t>Documentación</w:t>
            </w:r>
          </w:p>
        </w:tc>
        <w:tc>
          <w:tcPr>
            <w:tcW w:type="dxa" w:w="4649"/>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vAlign w:val="center"/>
          </w:tcPr>
          <w:p>
            <w:pPr>
              <w:spacing w:after="60" w:before="60"/>
            </w:pPr>
            <w:r>
              <w:rPr>
                <w:rFonts w:ascii="Arial" w:hAnsi="Arial"/>
                <w:sz w:val="20"/>
              </w:rPr>
              <w:t>Ignacio Wagner</w:t>
            </w:r>
          </w:p>
        </w:tc>
      </w:tr>
      <w:tr>
        <w:tc>
          <w:tcPr>
            <w:tcW w:type="dxa" w:w="4649"/>
            <w:shd w:fill="EAF4FB"/>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vAlign w:val="center"/>
          </w:tcPr>
          <w:p>
            <w:pPr>
              <w:spacing w:after="60" w:before="60"/>
            </w:pPr>
            <w:r>
              <w:rPr>
                <w:rFonts w:ascii="Arial" w:hAnsi="Arial"/>
                <w:b/>
                <w:color w:val="0B1F33"/>
                <w:sz w:val="20"/>
              </w:rPr>
              <w:t>Frontend</w:t>
            </w:r>
          </w:p>
        </w:tc>
        <w:tc>
          <w:tcPr>
            <w:tcW w:type="dxa" w:w="4649"/>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vAlign w:val="center"/>
          </w:tcPr>
          <w:p>
            <w:pPr>
              <w:spacing w:after="60" w:before="60"/>
            </w:pPr>
            <w:r>
              <w:rPr>
                <w:rFonts w:ascii="Arial" w:hAnsi="Arial"/>
                <w:sz w:val="20"/>
              </w:rPr>
              <w:t>Diego Quintana</w:t>
            </w:r>
          </w:p>
        </w:tc>
      </w:tr>
      <w:tr>
        <w:tc>
          <w:tcPr>
            <w:tcW w:type="dxa" w:w="4649"/>
            <w:shd w:fill="EAF4FB"/>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vAlign w:val="center"/>
          </w:tcPr>
          <w:p>
            <w:pPr>
              <w:spacing w:after="60" w:before="60"/>
            </w:pPr>
            <w:r>
              <w:rPr>
                <w:rFonts w:ascii="Arial" w:hAnsi="Arial"/>
                <w:b/>
                <w:color w:val="0B1F33"/>
                <w:sz w:val="20"/>
              </w:rPr>
              <w:t>Versión revisada</w:t>
            </w:r>
          </w:p>
        </w:tc>
        <w:tc>
          <w:tcPr>
            <w:tcW w:type="dxa" w:w="4649"/>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vAlign w:val="center"/>
          </w:tcPr>
          <w:p>
            <w:pPr>
              <w:spacing w:after="60" w:before="60"/>
            </w:pPr>
            <w:r>
              <w:rPr>
                <w:rFonts w:ascii="Arial" w:hAnsi="Arial"/>
                <w:sz w:val="20"/>
              </w:rPr>
              <w:t>main · commit 2dfd21d · 14/10/2026</w:t>
            </w:r>
          </w:p>
        </w:tc>
      </w:tr>
    </w:tbl>
    <w:p>
      <w:pPr>
        <w:spacing w:before="680"/>
        <w:jc w:val="center"/>
      </w:pPr>
      <w:r>
        <w:rPr>
          <w:i/>
          <w:color w:val="3C4856"/>
          <w:sz w:val="18"/>
        </w:rPr>
        <w:t>Documento de seguimiento académico y técnico. Los resultados del sistema corresponden a una evaluación automatizada preliminar y requieren validación humana.</w:t>
      </w:r>
    </w:p>
    <w:p>
      <w:r>
        <w:br w:type="page"/>
      </w:r>
    </w:p>
    <w:p>
      <w:pPr>
        <w:pStyle w:val="Heading1"/>
      </w:pPr>
      <w:r>
        <w:t>Resumen ejecutivo</w:t>
      </w:r>
    </w:p>
    <w:p>
      <w:r>
        <w:t>VulnHunter es un proyecto de ciberseguridad orientado a pequeñas y medianas organizaciones que necesitan una primera evaluación automatizada de su superficie web. El sistema ejecuta cinco tipos de análisis —XSS, inyección SQL, cabeceras HTTP, SSL/TLS y exposición de rutas o archivos—, almacena la trazabilidad del escaneo y genera un reporte PDF con hallazgos y recomendaciones.</w:t>
      </w:r>
    </w:p>
    <w:p>
      <w:r>
        <w:t>Desde el informe preliminar, el proyecto avanzó desde una base de datos aislada y pantallas demostrativas hacia un MVP integrado. React consume la API FastAPI; PostgreSQL conserva escaneos, hallazgos, tareas y metadatos de reportes; Redis y Celery ejecutan los análisis fuera del proceso web; y Docker Compose levanta el entorno completo con cinco servicios.</w:t>
      </w:r>
    </w:p>
    <w:p>
      <w:r>
        <w:t>El avance es funcional y demostrable, pero todavía no representa una auditoría profesional completa ni debe exponerse como scanner público. Las pruebas realizadas revelaron falsos positivos relevantes en aplicaciones SPA y confirmaron que aún deben implementarse autenticación real, verificación de propiedad, protección anti-SSRF, límites de uso y validación sistemática de precisión.</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Dimensión</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Estado al 20/10/2026</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Evaluación</w:t>
            </w:r>
          </w:p>
        </w:tc>
      </w:tr>
      <w:tr>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Arquitectura</w:t>
            </w:r>
          </w:p>
        </w:tc>
        <w:tc>
          <w:tcPr>
            <w:tcW w:type="dxa" w:w="5256"/>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Frontend, API, worker, PostgreSQL y Redis integrados</w:t>
            </w:r>
          </w:p>
        </w:tc>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Implementado</w:t>
            </w:r>
          </w:p>
        </w:tc>
      </w:tr>
      <w:tr>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Persistencia</w:t>
            </w:r>
          </w:p>
        </w:tc>
        <w:tc>
          <w:tcPr>
            <w:tcW w:type="dxa" w:w="5256"/>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Escaneos, hallazgos, tareas y reportes almacenados</w:t>
            </w:r>
          </w:p>
        </w:tc>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Implementado</w:t>
            </w:r>
          </w:p>
        </w:tc>
      </w:tr>
      <w:tr>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Experiencia web</w:t>
            </w:r>
          </w:p>
        </w:tc>
        <w:tc>
          <w:tcPr>
            <w:tcW w:type="dxa" w:w="5256"/>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Dashboard y vistas conectadas a la API</w:t>
            </w:r>
          </w:p>
        </w:tc>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Implementado / MVP</w:t>
            </w:r>
          </w:p>
        </w:tc>
      </w:tr>
      <w:tr>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Precisión</w:t>
            </w:r>
          </w:p>
        </w:tc>
        <w:tc>
          <w:tcPr>
            <w:tcW w:type="dxa" w:w="5256"/>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Se identificaron falsos positivos en SPA, XSS y directorios</w:t>
            </w:r>
          </w:p>
        </w:tc>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En mejora</w:t>
            </w:r>
          </w:p>
        </w:tc>
      </w:tr>
      <w:tr>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Seguridad de plataforma</w:t>
            </w:r>
          </w:p>
        </w:tc>
        <w:tc>
          <w:tcPr>
            <w:tcW w:type="dxa" w:w="5256"/>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Sin autenticación real, propiedad ni anti-SSRF</w:t>
            </w:r>
          </w:p>
        </w:tc>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Pendiente crítico</w:t>
            </w:r>
          </w:p>
        </w:tc>
      </w:tr>
      <w:tr>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Despliegue</w:t>
            </w:r>
          </w:p>
        </w:tc>
        <w:tc>
          <w:tcPr>
            <w:tcW w:type="dxa" w:w="5256"/>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Docker local validado; AWS/Cloudflare planificado</w:t>
            </w:r>
          </w:p>
        </w:tc>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Siguiente etapa</w:t>
            </w:r>
          </w:p>
        </w:tc>
      </w:tr>
    </w:tbl>
    <w:p>
      <w:pPr>
        <w:spacing w:after="0"/>
      </w:pPr>
    </w:p>
    <w:p>
      <w:pPr>
        <w:pStyle w:val="Heading1"/>
      </w:pPr>
      <w:r>
        <w:t>1. Propósito y alcance del informe</w:t>
      </w:r>
    </w:p>
    <w:p>
      <w:r>
        <w:t>El objetivo de este documento es presentar el estado verificable de VulnHunter, describir los componentes implementados, registrar las decisiones de arquitectura, explicar las dificultades encontradas y definir los hitos necesarios para convertir el prototipo académico en un MVP seguro y evaluable.</w:t>
      </w:r>
    </w:p>
    <w:p>
      <w:r>
        <w:t>La revisión se basa en el código consolidado en la rama main del repositorio Nimaturana/VulnHunter, específicamente en el commit 2dfd21d, además de las pruebas de integración y la evidencia generada durante el desarrollo.</w:t>
      </w:r>
    </w:p>
    <w:p>
      <w:pPr>
        <w:pStyle w:val="Heading1"/>
      </w:pPr>
      <w:r>
        <w:t>2. Descripción del proyecto</w:t>
      </w:r>
    </w:p>
    <w:p>
      <w:r>
        <w:t>VulnHunter busca facilitar la identificación temprana de configuraciones débiles y posibles vulnerabilidades en sitios web cuyo análisis ha sido autorizado. Su enfoque es entregar trazabilidad, evidencia y recomendaciones comprensibles, sin reemplazar una auditoría manual ni una prueba de penetración profesional.</w:t>
      </w:r>
    </w:p>
    <w:p>
      <w:pPr>
        <w:pStyle w:val="Heading2"/>
      </w:pPr>
      <w:r>
        <w:t>2.1. Capacidades de análisis</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Scanner</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Objetivo actual</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Alcance real del MVP</w:t>
            </w:r>
          </w:p>
        </w:tc>
      </w:tr>
      <w:tr>
        <w:tc>
          <w:tcPr>
            <w:tcW w:type="dxa" w:w="1728"/>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Security Headers</w:t>
            </w:r>
          </w:p>
        </w:tc>
        <w:tc>
          <w:tcPr>
            <w:tcW w:type="dxa" w:w="331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Revisar cabeceras HTTP de seguridad</w:t>
            </w:r>
          </w:p>
        </w:tc>
        <w:tc>
          <w:tcPr>
            <w:tcW w:type="dxa" w:w="403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Evaluación pasiva de presencia y configuración básica</w:t>
            </w:r>
          </w:p>
        </w:tc>
      </w:tr>
      <w:tr>
        <w:tc>
          <w:tcPr>
            <w:tcW w:type="dxa" w:w="1728"/>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SSL/TLS</w:t>
            </w:r>
          </w:p>
        </w:tc>
        <w:tc>
          <w:tcPr>
            <w:tcW w:type="dxa" w:w="3312"/>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Revisar certificado, protocolos y redirección HTTPS</w:t>
            </w:r>
          </w:p>
        </w:tc>
        <w:tc>
          <w:tcPr>
            <w:tcW w:type="dxa" w:w="4032"/>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Comprobaciones básicas; no equivale a una auditoría criptográfica completa</w:t>
            </w:r>
          </w:p>
        </w:tc>
      </w:tr>
      <w:tr>
        <w:tc>
          <w:tcPr>
            <w:tcW w:type="dxa" w:w="1728"/>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Directory Scan</w:t>
            </w:r>
          </w:p>
        </w:tc>
        <w:tc>
          <w:tcPr>
            <w:tcW w:type="dxa" w:w="331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Detectar rutas o archivos potencialmente expuestos</w:t>
            </w:r>
          </w:p>
        </w:tc>
        <w:tc>
          <w:tcPr>
            <w:tcW w:type="dxa" w:w="403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Enumeración por diccionario; requiere reducción de falsos positivos SPA</w:t>
            </w:r>
          </w:p>
        </w:tc>
      </w:tr>
      <w:tr>
        <w:tc>
          <w:tcPr>
            <w:tcW w:type="dxa" w:w="1728"/>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XSS</w:t>
            </w:r>
          </w:p>
        </w:tc>
        <w:tc>
          <w:tcPr>
            <w:tcW w:type="dxa" w:w="3312"/>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Probar reflexión de entradas controladas</w:t>
            </w:r>
          </w:p>
        </w:tc>
        <w:tc>
          <w:tcPr>
            <w:tcW w:type="dxa" w:w="4032"/>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Prototipo; debe eliminar detecciones basadas solo en scripts legítimos</w:t>
            </w:r>
          </w:p>
        </w:tc>
      </w:tr>
      <w:tr>
        <w:tc>
          <w:tcPr>
            <w:tcW w:type="dxa" w:w="1728"/>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SQL Injection</w:t>
            </w:r>
          </w:p>
        </w:tc>
        <w:tc>
          <w:tcPr>
            <w:tcW w:type="dxa" w:w="331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Probar formularios y parámetros visibles</w:t>
            </w:r>
          </w:p>
        </w:tc>
        <w:tc>
          <w:tcPr>
            <w:tcW w:type="dxa" w:w="403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Cobertura limitada en SPA, APIs y flujos autenticados</w:t>
            </w:r>
          </w:p>
        </w:tc>
      </w:tr>
    </w:tbl>
    <w:p>
      <w:pPr>
        <w:spacing w:after="0"/>
      </w:pPr>
    </w:p>
    <w:p>
      <w:pPr>
        <w:pStyle w:val="Heading2"/>
      </w:pPr>
      <w:r>
        <w:t>2.2. Flujo funcional esperado</w:t>
      </w:r>
    </w:p>
    <w:p>
      <w:pPr>
        <w:pStyle w:val="ListNumber"/>
      </w:pPr>
      <w:r>
        <w:t>El usuario autorizado registra o selecciona un sitio web.</w:t>
      </w:r>
    </w:p>
    <w:p>
      <w:pPr>
        <w:pStyle w:val="ListNumber"/>
      </w:pPr>
      <w:r>
        <w:t>La API valida la solicitud y crea un escaneo con identificador UUID.</w:t>
      </w:r>
    </w:p>
    <w:p>
      <w:pPr>
        <w:pStyle w:val="ListNumber"/>
      </w:pPr>
      <w:r>
        <w:t>Celery envía la tarea al worker mediante Redis.</w:t>
      </w:r>
    </w:p>
    <w:p>
      <w:pPr>
        <w:pStyle w:val="ListNumber"/>
      </w:pPr>
      <w:r>
        <w:t>El worker ejecuta los scanners seleccionados y actualiza el progreso.</w:t>
      </w:r>
    </w:p>
    <w:p>
      <w:pPr>
        <w:pStyle w:val="ListNumber"/>
      </w:pPr>
      <w:r>
        <w:t>PostgreSQL conserva el escaneo y cada hallazgo detectado.</w:t>
      </w:r>
    </w:p>
    <w:p>
      <w:pPr>
        <w:pStyle w:val="ListNumber"/>
      </w:pPr>
      <w:r>
        <w:t>El sistema calcula el riesgo y genera el reporte PDF.</w:t>
      </w:r>
    </w:p>
    <w:p>
      <w:pPr>
        <w:pStyle w:val="ListNumber"/>
      </w:pPr>
      <w:r>
        <w:t>El frontend consulta el estado, presenta resultados y permite descargar el informe.</w:t>
      </w:r>
    </w:p>
    <w:p>
      <w:pPr>
        <w:pStyle w:val="Heading1"/>
      </w:pPr>
      <w:r>
        <w:t>3. Arquitectura técnica actual</w:t>
      </w:r>
    </w:p>
    <w:p>
      <w:r>
        <w:t>El repositorio adopta un monolito modular organizado por funcionalidades (Package by Feature). Esta decisión reduce complejidad operativa para el primer MVP y mantiene separados los módulos de escaneos, scanners, reportes, tareas, sistema y persistencia.</w:t>
      </w:r>
    </w:p>
    <w:tbl>
      <w:tblPr>
        <w:tblW w:type="auto" w:w="0"/>
        <w:tblLook w:firstColumn="1" w:firstRow="1" w:lastColumn="0" w:lastRow="0" w:noHBand="0" w:noVBand="1" w:val="04A0"/>
      </w:tblPr>
      <w:tblGrid>
        <w:gridCol w:w="9298"/>
      </w:tblGrid>
      <w:tr>
        <w:tc>
          <w:tcPr>
            <w:tcW w:type="dxa" w:w="9298"/>
            <w:shd w:fill="EAF4FB"/>
            <w:tcBorders>
              <w:top w:val="single" w:sz="10" w:space="0" w:color="16A3C7"/>
              <w:left w:val="single" w:sz="10" w:space="0" w:color="16A3C7"/>
              <w:bottom w:val="single" w:sz="10" w:space="0" w:color="16A3C7"/>
              <w:right w:val="single" w:sz="10" w:space="0" w:color="16A3C7"/>
              <w:insideH w:val="single" w:sz="10" w:space="0" w:color="16A3C7"/>
              <w:insideV w:val="single" w:sz="10" w:space="0" w:color="16A3C7"/>
            </w:tcBorders>
          </w:tcPr>
          <w:p>
            <w:pPr>
              <w:spacing w:before="200" w:after="200"/>
              <w:jc w:val="center"/>
            </w:pPr>
            <w:r>
              <w:rPr>
                <w:rFonts w:ascii="Consolas" w:hAnsi="Consolas"/>
                <w:color w:val="0B1F33"/>
                <w:sz w:val="20"/>
              </w:rPr>
              <w:t>React → Nginx /api → FastAPI → PostgreSQL</w:t>
              <w:br/>
              <w:t xml:space="preserve">                         ↘ Redis → Celery Worker → Scanners → PDF</w:t>
              <w:br/>
              <w:t xml:space="preserve">                                                    ↘ metadatos en PostgreSQL</w:t>
            </w:r>
          </w:p>
        </w:tc>
      </w:tr>
    </w:tbl>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Componente</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Tecnología</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Responsabilidad</w:t>
            </w:r>
          </w:p>
        </w:tc>
      </w:tr>
      <w:tr>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Frontend</w:t>
            </w:r>
          </w:p>
        </w:tc>
        <w:tc>
          <w:tcPr>
            <w:tcW w:type="dxa" w:w="259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React, TypeScript, Vite</w:t>
            </w:r>
          </w:p>
        </w:tc>
        <w:tc>
          <w:tcPr>
            <w:tcW w:type="dxa" w:w="468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Dashboard, sitios, escaneos, hallazgos y reportes</w:t>
            </w:r>
          </w:p>
        </w:tc>
      </w:tr>
      <w:tr>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Proxy web</w:t>
            </w:r>
          </w:p>
        </w:tc>
        <w:tc>
          <w:tcPr>
            <w:tcW w:type="dxa" w:w="2592"/>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Nginx</w:t>
            </w:r>
          </w:p>
        </w:tc>
        <w:tc>
          <w:tcPr>
            <w:tcW w:type="dxa" w:w="468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Entrega el frontend y redirige /api hacia FastAPI</w:t>
            </w:r>
          </w:p>
        </w:tc>
      </w:tr>
      <w:tr>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Backend</w:t>
            </w:r>
          </w:p>
        </w:tc>
        <w:tc>
          <w:tcPr>
            <w:tcW w:type="dxa" w:w="259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Python, FastAPI, Pydantic</w:t>
            </w:r>
          </w:p>
        </w:tc>
        <w:tc>
          <w:tcPr>
            <w:tcW w:type="dxa" w:w="468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API REST, validación y coordinación del flujo</w:t>
            </w:r>
          </w:p>
        </w:tc>
      </w:tr>
      <w:tr>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Persistencia</w:t>
            </w:r>
          </w:p>
        </w:tc>
        <w:tc>
          <w:tcPr>
            <w:tcW w:type="dxa" w:w="2592"/>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PostgreSQL, SQLAlchemy, Alembic</w:t>
            </w:r>
          </w:p>
        </w:tc>
        <w:tc>
          <w:tcPr>
            <w:tcW w:type="dxa" w:w="468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Datos, relaciones y evolución controlada del esquema</w:t>
            </w:r>
          </w:p>
        </w:tc>
      </w:tr>
      <w:tr>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Cola</w:t>
            </w:r>
          </w:p>
        </w:tc>
        <w:tc>
          <w:tcPr>
            <w:tcW w:type="dxa" w:w="259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Redis</w:t>
            </w:r>
          </w:p>
        </w:tc>
        <w:tc>
          <w:tcPr>
            <w:tcW w:type="dxa" w:w="468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Broker de tareas y backend temporal de resultados</w:t>
            </w:r>
          </w:p>
        </w:tc>
      </w:tr>
      <w:tr>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Procesamiento</w:t>
            </w:r>
          </w:p>
        </w:tc>
        <w:tc>
          <w:tcPr>
            <w:tcW w:type="dxa" w:w="2592"/>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Celery</w:t>
            </w:r>
          </w:p>
        </w:tc>
        <w:tc>
          <w:tcPr>
            <w:tcW w:type="dxa" w:w="468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Ejecución asíncrona de escaneos y generación de PDF</w:t>
            </w:r>
          </w:p>
        </w:tc>
      </w:tr>
      <w:tr>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Reportes</w:t>
            </w:r>
          </w:p>
        </w:tc>
        <w:tc>
          <w:tcPr>
            <w:tcW w:type="dxa" w:w="259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ReportLab</w:t>
            </w:r>
          </w:p>
        </w:tc>
        <w:tc>
          <w:tcPr>
            <w:tcW w:type="dxa" w:w="468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Documento PDF con hallazgos, riesgos y recomendaciones</w:t>
            </w:r>
          </w:p>
        </w:tc>
      </w:tr>
      <w:tr>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Contenedores</w:t>
            </w:r>
          </w:p>
        </w:tc>
        <w:tc>
          <w:tcPr>
            <w:tcW w:type="dxa" w:w="2592"/>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Docker Compose</w:t>
            </w:r>
          </w:p>
        </w:tc>
        <w:tc>
          <w:tcPr>
            <w:tcW w:type="dxa" w:w="468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Ejecución reproducible de cinco servicios</w:t>
            </w:r>
          </w:p>
        </w:tc>
      </w:tr>
    </w:tbl>
    <w:p>
      <w:pPr>
        <w:spacing w:after="0"/>
      </w:pPr>
    </w:p>
    <w:p>
      <w:r>
        <w:br w:type="page"/>
      </w:r>
    </w:p>
    <w:p>
      <w:pPr>
        <w:pStyle w:val="Heading1"/>
      </w:pPr>
      <w:r>
        <w:t>4. Avances implementados</w:t>
      </w:r>
    </w:p>
    <w:p>
      <w:pPr>
        <w:pStyle w:val="Heading2"/>
      </w:pPr>
      <w:r>
        <w:t>4.1. Persistencia PostgreSQL y migraciones</w:t>
      </w:r>
    </w:p>
    <w:p>
      <w:r>
        <w:t>La base de datos dejó de ser una estructura aislada y ahora forma parte del flujo de ejecución. SQLAlchemy administra los modelos y Alembic contiene tres migraciones que permiten reproducir y evolucionar el esquema de manera controlada.</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Tabla</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Propósito</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Estado de uso</w:t>
            </w:r>
          </w:p>
        </w:tc>
      </w:tr>
      <w:tr>
        <w:tc>
          <w:tcPr>
            <w:tcW w:type="dxa" w:w="144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users</w:t>
            </w:r>
          </w:p>
        </w:tc>
        <w:tc>
          <w:tcPr>
            <w:tcW w:type="dxa" w:w="475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Cuentas, correo, hash de contraseña, estado y auditoría</w:t>
            </w:r>
          </w:p>
        </w:tc>
        <w:tc>
          <w:tcPr>
            <w:tcW w:type="dxa" w:w="288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Modelo disponible; autenticación aún pendiente</w:t>
            </w:r>
          </w:p>
        </w:tc>
      </w:tr>
      <w:tr>
        <w:tc>
          <w:tcPr>
            <w:tcW w:type="dxa" w:w="144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websites</w:t>
            </w:r>
          </w:p>
        </w:tc>
        <w:tc>
          <w:tcPr>
            <w:tcW w:type="dxa" w:w="4752"/>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Activos asociados al usuario y estado de verificación</w:t>
            </w:r>
          </w:p>
        </w:tc>
        <w:tc>
          <w:tcPr>
            <w:tcW w:type="dxa" w:w="288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Modelo disponible; registro/verificación pendiente</w:t>
            </w:r>
          </w:p>
        </w:tc>
      </w:tr>
      <w:tr>
        <w:tc>
          <w:tcPr>
            <w:tcW w:type="dxa" w:w="144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scans</w:t>
            </w:r>
          </w:p>
        </w:tc>
        <w:tc>
          <w:tcPr>
            <w:tcW w:type="dxa" w:w="475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UUID, URL, scanners, estado, progreso, riesgo, errores y tarea Celery</w:t>
            </w:r>
          </w:p>
        </w:tc>
        <w:tc>
          <w:tcPr>
            <w:tcW w:type="dxa" w:w="288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Integrada al flujo actual</w:t>
            </w:r>
          </w:p>
        </w:tc>
      </w:tr>
      <w:tr>
        <w:tc>
          <w:tcPr>
            <w:tcW w:type="dxa" w:w="144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findings</w:t>
            </w:r>
          </w:p>
        </w:tc>
        <w:tc>
          <w:tcPr>
            <w:tcW w:type="dxa" w:w="4752"/>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Tipo, severidad, ubicación, evidencia, recomendación y confianza</w:t>
            </w:r>
          </w:p>
        </w:tc>
        <w:tc>
          <w:tcPr>
            <w:tcW w:type="dxa" w:w="288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Integrada al flujo actual</w:t>
            </w:r>
          </w:p>
        </w:tc>
      </w:tr>
      <w:tr>
        <w:tc>
          <w:tcPr>
            <w:tcW w:type="dxa" w:w="144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reports</w:t>
            </w:r>
          </w:p>
        </w:tc>
        <w:tc>
          <w:tcPr>
            <w:tcW w:type="dxa" w:w="475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Estado, ruta, tamaño, SHA-256 y contador de descargas</w:t>
            </w:r>
          </w:p>
        </w:tc>
        <w:tc>
          <w:tcPr>
            <w:tcW w:type="dxa" w:w="288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Integrada al flujo actual</w:t>
            </w:r>
          </w:p>
        </w:tc>
      </w:tr>
    </w:tbl>
    <w:p>
      <w:pPr>
        <w:spacing w:after="0"/>
      </w:pPr>
    </w:p>
    <w:p>
      <w:r>
        <w:t>La migración 20261008_0003 incorporó trazabilidad de Celery y la tabla reports. El hash SHA-256 permite verificar integridad del archivo y el contador de descargas aporta evidencia de uso del reporte.</w:t>
      </w:r>
    </w:p>
    <w:p>
      <w:pPr>
        <w:pStyle w:val="Heading2"/>
      </w:pPr>
      <w:r>
        <w:t>4.2. API y flujo de escaneos</w:t>
      </w:r>
    </w:p>
    <w:p>
      <w:r>
        <w:t>FastAPI expone endpoints para crear, listar y consultar escaneos, obtener estadísticas, consultar metadatos de reportes y descargar el PDF. La API registra el modo de ejecución, el identificador de tarea, el progreso y los errores asociados.</w:t>
      </w:r>
    </w:p>
    <w:p>
      <w:pPr>
        <w:pStyle w:val="ListBullet"/>
      </w:pPr>
      <w:r>
        <w:t>POST /scans: crea un escaneo y devuelve estado, UUID y task_id.</w:t>
      </w:r>
    </w:p>
    <w:p>
      <w:pPr>
        <w:pStyle w:val="ListBullet"/>
      </w:pPr>
      <w:r>
        <w:t>GET /scans y GET /scans/{scan_id}: listan y consultan resultados persistidos.</w:t>
      </w:r>
    </w:p>
    <w:p>
      <w:pPr>
        <w:pStyle w:val="ListBullet"/>
      </w:pPr>
      <w:r>
        <w:t>GET /scans/{scan_id}/report: entrega metadatos del reporte.</w:t>
      </w:r>
    </w:p>
    <w:p>
      <w:pPr>
        <w:pStyle w:val="ListBullet"/>
      </w:pPr>
      <w:r>
        <w:t>GET /scans/{scan_id}/report.pdf: descarga el archivo generado.</w:t>
      </w:r>
    </w:p>
    <w:p>
      <w:pPr>
        <w:pStyle w:val="ListBullet"/>
      </w:pPr>
      <w:r>
        <w:t>GET /health y GET /stats: entregan salud y métricas operacionales básicas.</w:t>
      </w:r>
    </w:p>
    <w:p>
      <w:pPr>
        <w:pStyle w:val="Heading2"/>
      </w:pPr>
      <w:r>
        <w:t>4.3. Redis y Celery</w:t>
      </w:r>
    </w:p>
    <w:p>
      <w:r>
        <w:t>Los escaneos dejaron de depender exclusivamente de BackgroundTasks. Cuando la cola está habilitada, FastAPI registra la tarea, Redis la transporta y un worker Celery la ejecuta con concurrencia controlada. Esto evita bloquear el proceso web y entrega una base más escalable para programar análisis futuros.</w:t>
      </w:r>
    </w:p>
    <w:p>
      <w:pPr>
        <w:pStyle w:val="ListBullet"/>
      </w:pPr>
      <w:r>
        <w:t>Cola dedicada: scans.</w:t>
      </w:r>
    </w:p>
    <w:p>
      <w:pPr>
        <w:pStyle w:val="ListBullet"/>
      </w:pPr>
      <w:r>
        <w:t>Concurrencia actual: un proceso, adecuada para el entorno MVP.</w:t>
      </w:r>
    </w:p>
    <w:p>
      <w:pPr>
        <w:pStyle w:val="ListBullet"/>
      </w:pPr>
      <w:r>
        <w:t>Reciclaje del worker después de diez tareas para limitar degradación acumulada.</w:t>
      </w:r>
    </w:p>
    <w:p>
      <w:pPr>
        <w:pStyle w:val="ListBullet"/>
      </w:pPr>
      <w:r>
        <w:t>Persistencia de queued_at, worker_started_at, task_id y execution_mode.</w:t>
      </w:r>
    </w:p>
    <w:p>
      <w:pPr>
        <w:pStyle w:val="Heading2"/>
      </w:pPr>
      <w:r>
        <w:t>4.4. Frontend conectado al backend</w:t>
      </w:r>
    </w:p>
    <w:p>
      <w:r>
        <w:t>El frontend fue reorganizado por funcionalidades y las pantallas principales consumen la API real. El usuario puede iniciar un escaneo, observar progreso, revisar hallazgos, consultar sitios derivados de la actividad y descargar reportes. Nginx unifica la entrega de la aplicación y el proxy /api dentro de Docker.</w:t>
      </w:r>
    </w:p>
    <w:p>
      <w:pPr>
        <w:pStyle w:val="ListBullet"/>
      </w:pPr>
      <w:r>
        <w:t>Dashboard con información derivada de escaneos persistidos.</w:t>
      </w:r>
    </w:p>
    <w:p>
      <w:pPr>
        <w:pStyle w:val="ListBullet"/>
      </w:pPr>
      <w:r>
        <w:t>Vista de escaneos con diálogo de creación y polling de progreso.</w:t>
      </w:r>
    </w:p>
    <w:p>
      <w:pPr>
        <w:pStyle w:val="ListBullet"/>
      </w:pPr>
      <w:r>
        <w:t>Vistas de hallazgos, sitios y reportes conectadas a servicios compartidos.</w:t>
      </w:r>
    </w:p>
    <w:p>
      <w:pPr>
        <w:pStyle w:val="ListBullet"/>
      </w:pPr>
      <w:r>
        <w:t>Visualización del modo de ejecución, task_id y estado de generación del PDF.</w:t>
      </w:r>
    </w:p>
    <w:p>
      <w:pPr>
        <w:pStyle w:val="Heading2"/>
      </w:pPr>
      <w:r>
        <w:t>4.5. Reporte PDF y trazabilidad</w:t>
      </w:r>
    </w:p>
    <w:p>
      <w:r>
        <w:t>El reporte incluye resumen de riesgo, distribución por severidad, hallazgos, recomendaciones, gráficos, numeración y pie de página. La generación se ejecuta al finalizar el escaneo y sus metadatos quedan almacenados en PostgreSQL.</w:t>
      </w:r>
    </w:p>
    <w:p>
      <w:r>
        <w:t>Durante la revisión de calidad se detectó que algunas secciones del PDF describen capacidades no respaldadas completamente por el código. Estas afirmaciones se registran como deuda técnica y deben corregirse antes de utilizar el documento como evidencia de una auditoría profesional.</w:t>
      </w:r>
    </w:p>
    <w:p>
      <w:pPr>
        <w:pStyle w:val="Heading2"/>
      </w:pPr>
      <w:r>
        <w:t>4.6. Contenedores y ejecución reproducible</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Servicio Docker</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Función</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Persistencia / exposición</w:t>
            </w:r>
          </w:p>
        </w:tc>
      </w:tr>
      <w:tr>
        <w:tc>
          <w:tcPr>
            <w:tcW w:type="dxa" w:w="1584"/>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frontend</w:t>
            </w:r>
          </w:p>
        </w:tc>
        <w:tc>
          <w:tcPr>
            <w:tcW w:type="dxa" w:w="3744"/>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React servido por Nginx</w:t>
            </w:r>
          </w:p>
        </w:tc>
        <w:tc>
          <w:tcPr>
            <w:tcW w:type="dxa" w:w="3744"/>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Puerto configurable; /api interno</w:t>
            </w:r>
          </w:p>
        </w:tc>
      </w:tr>
      <w:tr>
        <w:tc>
          <w:tcPr>
            <w:tcW w:type="dxa" w:w="1584"/>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api</w:t>
            </w:r>
          </w:p>
        </w:tc>
        <w:tc>
          <w:tcPr>
            <w:tcW w:type="dxa" w:w="3744"/>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FastAPI y migraciones</w:t>
            </w:r>
          </w:p>
        </w:tc>
        <w:tc>
          <w:tcPr>
            <w:tcW w:type="dxa" w:w="3744"/>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Reportes montados en artifacts/reports</w:t>
            </w:r>
          </w:p>
        </w:tc>
      </w:tr>
      <w:tr>
        <w:tc>
          <w:tcPr>
            <w:tcW w:type="dxa" w:w="1584"/>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worker</w:t>
            </w:r>
          </w:p>
        </w:tc>
        <w:tc>
          <w:tcPr>
            <w:tcW w:type="dxa" w:w="3744"/>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Celery y scanners</w:t>
            </w:r>
          </w:p>
        </w:tc>
        <w:tc>
          <w:tcPr>
            <w:tcW w:type="dxa" w:w="3744"/>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Comparte volumen de reportes</w:t>
            </w:r>
          </w:p>
        </w:tc>
      </w:tr>
      <w:tr>
        <w:tc>
          <w:tcPr>
            <w:tcW w:type="dxa" w:w="1584"/>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postgres</w:t>
            </w:r>
          </w:p>
        </w:tc>
        <w:tc>
          <w:tcPr>
            <w:tcW w:type="dxa" w:w="3744"/>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Base de datos principal</w:t>
            </w:r>
          </w:p>
        </w:tc>
        <w:tc>
          <w:tcPr>
            <w:tcW w:type="dxa" w:w="3744"/>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Volumen postgres_data; puerto ligado a localhost</w:t>
            </w:r>
          </w:p>
        </w:tc>
      </w:tr>
      <w:tr>
        <w:tc>
          <w:tcPr>
            <w:tcW w:type="dxa" w:w="1584"/>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redis</w:t>
            </w:r>
          </w:p>
        </w:tc>
        <w:tc>
          <w:tcPr>
            <w:tcW w:type="dxa" w:w="3744"/>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Cola y resultados temporales</w:t>
            </w:r>
          </w:p>
        </w:tc>
        <w:tc>
          <w:tcPr>
            <w:tcW w:type="dxa" w:w="3744"/>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Volumen redis_data; sin puerto público</w:t>
            </w:r>
          </w:p>
        </w:tc>
      </w:tr>
    </w:tbl>
    <w:p>
      <w:pPr>
        <w:spacing w:after="0"/>
      </w:pPr>
    </w:p>
    <w:p>
      <w:pPr>
        <w:pStyle w:val="Heading1"/>
      </w:pPr>
      <w:r>
        <w:t>5. Evidencia de validación</w:t>
      </w:r>
    </w:p>
    <w:p>
      <w:r>
        <w:t>La integración fue comprobada con pruebas automatizadas, compilación del frontend, validación de Docker Compose y una ejecución controlada de extremo a extremo.</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Validación</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Resultado registrado</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Interpretación</w:t>
            </w:r>
          </w:p>
        </w:tc>
      </w:tr>
      <w:tr>
        <w:tc>
          <w:tcPr>
            <w:tcW w:type="dxa" w:w="2016"/>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Pruebas backend</w:t>
            </w:r>
          </w:p>
        </w:tc>
        <w:tc>
          <w:tcPr>
            <w:tcW w:type="dxa" w:w="3168"/>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18 pruebas aprobadas</w:t>
            </w:r>
          </w:p>
        </w:tc>
        <w:tc>
          <w:tcPr>
            <w:tcW w:type="dxa" w:w="3888"/>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Modelos, configuración, riesgo y persistencia cubiertos parcialmente</w:t>
            </w:r>
          </w:p>
        </w:tc>
      </w:tr>
      <w:tr>
        <w:tc>
          <w:tcPr>
            <w:tcW w:type="dxa" w:w="2016"/>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Frontend</w:t>
            </w:r>
          </w:p>
        </w:tc>
        <w:tc>
          <w:tcPr>
            <w:tcW w:type="dxa" w:w="3168"/>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Compilación TypeScript/Vite aprobada</w:t>
            </w:r>
          </w:p>
        </w:tc>
        <w:tc>
          <w:tcPr>
            <w:tcW w:type="dxa" w:w="3888"/>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El proyecto genera un build distribuible</w:t>
            </w:r>
          </w:p>
        </w:tc>
      </w:tr>
      <w:tr>
        <w:tc>
          <w:tcPr>
            <w:tcW w:type="dxa" w:w="2016"/>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Docker Compose</w:t>
            </w:r>
          </w:p>
        </w:tc>
        <w:tc>
          <w:tcPr>
            <w:tcW w:type="dxa" w:w="3168"/>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frontend, api, worker, postgres y redis saludables</w:t>
            </w:r>
          </w:p>
        </w:tc>
        <w:tc>
          <w:tcPr>
            <w:tcW w:type="dxa" w:w="3888"/>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Entorno integrado reproducible</w:t>
            </w:r>
          </w:p>
        </w:tc>
      </w:tr>
      <w:tr>
        <w:tc>
          <w:tcPr>
            <w:tcW w:type="dxa" w:w="2016"/>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Migraciones</w:t>
            </w:r>
          </w:p>
        </w:tc>
        <w:tc>
          <w:tcPr>
            <w:tcW w:type="dxa" w:w="3168"/>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Alembic en revisión 20261008_0003</w:t>
            </w:r>
          </w:p>
        </w:tc>
        <w:tc>
          <w:tcPr>
            <w:tcW w:type="dxa" w:w="3888"/>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Esquema actualizado con tareas y reportes</w:t>
            </w:r>
          </w:p>
        </w:tc>
      </w:tr>
      <w:tr>
        <w:tc>
          <w:tcPr>
            <w:tcW w:type="dxa" w:w="2016"/>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Flujo E2E controlado</w:t>
            </w:r>
          </w:p>
        </w:tc>
        <w:tc>
          <w:tcPr>
            <w:tcW w:type="dxa" w:w="3168"/>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Escaneo → DB → Celery → PDF → descarga</w:t>
            </w:r>
          </w:p>
        </w:tc>
        <w:tc>
          <w:tcPr>
            <w:tcW w:type="dxa" w:w="3888"/>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Camino principal funcional</w:t>
            </w:r>
          </w:p>
        </w:tc>
      </w:tr>
      <w:tr>
        <w:tc>
          <w:tcPr>
            <w:tcW w:type="dxa" w:w="2016"/>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Calidad estática</w:t>
            </w:r>
          </w:p>
        </w:tc>
        <w:tc>
          <w:tcPr>
            <w:tcW w:type="dxa" w:w="3168"/>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Ruff reportó 155 observaciones heredadas</w:t>
            </w:r>
          </w:p>
        </w:tc>
        <w:tc>
          <w:tcPr>
            <w:tcW w:type="dxa" w:w="3888"/>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Existe deuda de mantenibilidad por abordar</w:t>
            </w:r>
          </w:p>
        </w:tc>
      </w:tr>
    </w:tbl>
    <w:p>
      <w:pPr>
        <w:spacing w:after="0"/>
      </w:pPr>
    </w:p>
    <w:p>
      <w:r>
        <w:t>La existencia de pruebas exitosas demuestra integración técnica, pero no certifica la precisión de cada detector. El siguiente ciclo debe añadir casos de regresión para SPA, redirecciones, archivos realmente expuestos, formularios y resultados inconclusos.</w:t>
      </w:r>
    </w:p>
    <w:p>
      <w:r>
        <w:br w:type="page"/>
      </w:r>
    </w:p>
    <w:p>
      <w:pPr>
        <w:pStyle w:val="Heading1"/>
      </w:pPr>
      <w:r>
        <w:t>6. Hallazgos de calidad, dificultades y aprendizajes</w:t>
      </w:r>
    </w:p>
    <w:p>
      <w:pPr>
        <w:pStyle w:val="Heading2"/>
      </w:pPr>
      <w:r>
        <w:t>6.1. Dificultades resueltas</w:t>
      </w:r>
    </w:p>
    <w:p>
      <w:pPr>
        <w:pStyle w:val="ListBullet"/>
      </w:pPr>
      <w:r>
        <w:t>Compatibilidad de dependencias con versiones recientes de Python.</w:t>
      </w:r>
    </w:p>
    <w:p>
      <w:pPr>
        <w:pStyle w:val="ListBullet"/>
      </w:pPr>
      <w:r>
        <w:t>Migración desde psycopg2 hacia psycopg 3 para resolver problemas de conexión en Windows.</w:t>
      </w:r>
    </w:p>
    <w:p>
      <w:pPr>
        <w:pStyle w:val="ListBullet"/>
      </w:pPr>
      <w:r>
        <w:t>Sincronización de variables de entorno entre ejecución local y Docker.</w:t>
      </w:r>
    </w:p>
    <w:p>
      <w:pPr>
        <w:pStyle w:val="ListBullet"/>
      </w:pPr>
      <w:r>
        <w:t>Evolución desde almacenamiento en memoria hacia persistencia PostgreSQL.</w:t>
      </w:r>
    </w:p>
    <w:p>
      <w:pPr>
        <w:pStyle w:val="ListBullet"/>
      </w:pPr>
      <w:r>
        <w:t>Separación de tareas largas mediante Redis y Celery.</w:t>
      </w:r>
    </w:p>
    <w:p>
      <w:pPr>
        <w:pStyle w:val="ListBullet"/>
      </w:pPr>
      <w:r>
        <w:t>Reorganización del repositorio como monolito modular por funcionalidades.</w:t>
      </w:r>
    </w:p>
    <w:p>
      <w:pPr>
        <w:pStyle w:val="Heading2"/>
      </w:pPr>
      <w:r>
        <w:t>6.2. Problema de precisión identificado</w:t>
      </w:r>
    </w:p>
    <w:p>
      <w:r>
        <w:t>Un escaneo de prueba sobre una aplicación SPA mostró que responder HTTP 200 no demuestra por sí solo que un archivo sensible exista. El fallback del frontend puede devolver el mismo index.html para rutas inexistentes. También se detectó que una etiqueta script legítima no constituye evidencia suficiente de XSS.</w:t>
      </w:r>
    </w:p>
    <w:p>
      <w:pPr>
        <w:spacing w:after="100"/>
        <w:ind w:left="227"/>
      </w:pPr>
      <w:r>
        <w:rPr>
          <w:b/>
          <w:color w:val="A61B1B"/>
        </w:rPr>
        <w:t xml:space="preserve">Impacto: </w:t>
      </w:r>
      <w:r>
        <w:t>la puntuación de riesgo puede aumentar por falsos positivos y generar conclusiones no confiables.</w:t>
      </w:r>
    </w:p>
    <w:p>
      <w:pPr>
        <w:spacing w:after="100"/>
        <w:ind w:left="227"/>
      </w:pPr>
      <w:r>
        <w:rPr>
          <w:b/>
          <w:color w:val="B36B00"/>
        </w:rPr>
        <w:t xml:space="preserve">Aprendizaje: </w:t>
      </w:r>
      <w:r>
        <w:t>cada hallazgo debe incluir evidencia reproducible, contexto, confianza y controles negativos.</w:t>
      </w:r>
    </w:p>
    <w:p>
      <w:pPr>
        <w:spacing w:after="100"/>
        <w:ind w:left="227"/>
      </w:pPr>
      <w:r>
        <w:rPr>
          <w:b/>
          <w:color w:val="1F7A4D"/>
        </w:rPr>
        <w:t xml:space="preserve">Acción definida: </w:t>
      </w:r>
      <w:r>
        <w:t>comparar respuestas contra una ruta aleatoria, validar MIME, hash y longitud, y eliminar detecciones XSS basadas únicamente en scripts existentes.</w:t>
      </w:r>
    </w:p>
    <w:p>
      <w:pPr>
        <w:pStyle w:val="Heading2"/>
      </w:pPr>
      <w:r>
        <w:t>6.3. Riesgos pendientes antes de una apertura pública</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Riesgo</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Estado</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Control requerido</w:t>
            </w:r>
          </w:p>
        </w:tc>
      </w:tr>
      <w:tr>
        <w:tc>
          <w:tcPr>
            <w:tcW w:type="dxa" w:w="2736"/>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SSRF contra redes internas o metadata cloud</w:t>
            </w:r>
          </w:p>
        </w:tc>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Pendiente crítico</w:t>
            </w:r>
          </w:p>
        </w:tc>
        <w:tc>
          <w:tcPr>
            <w:tcW w:type="dxa" w:w="4536"/>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Validar DNS/IP en cada solicitud y redirección; bloquear loopback, privadas y link-local</w:t>
            </w:r>
          </w:p>
        </w:tc>
      </w:tr>
      <w:tr>
        <w:tc>
          <w:tcPr>
            <w:tcW w:type="dxa" w:w="2736"/>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Uso por terceros no autorizados</w:t>
            </w:r>
          </w:p>
        </w:tc>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Pendiente crítico</w:t>
            </w:r>
          </w:p>
        </w:tc>
        <w:tc>
          <w:tcPr>
            <w:tcW w:type="dxa" w:w="4536"/>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Autenticación, autorización y control de acceso</w:t>
            </w:r>
          </w:p>
        </w:tc>
      </w:tr>
      <w:tr>
        <w:tc>
          <w:tcPr>
            <w:tcW w:type="dxa" w:w="2736"/>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Escaneo de sitios ajenos</w:t>
            </w:r>
          </w:p>
        </w:tc>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Pendiente crítico</w:t>
            </w:r>
          </w:p>
        </w:tc>
        <w:tc>
          <w:tcPr>
            <w:tcW w:type="dxa" w:w="4536"/>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Verificación de propiedad por DNS, archivo o token</w:t>
            </w:r>
          </w:p>
        </w:tc>
      </w:tr>
      <w:tr>
        <w:tc>
          <w:tcPr>
            <w:tcW w:type="dxa" w:w="2736"/>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Abuso y denegación de servicio</w:t>
            </w:r>
          </w:p>
        </w:tc>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Pendiente</w:t>
            </w:r>
          </w:p>
        </w:tc>
        <w:tc>
          <w:tcPr>
            <w:tcW w:type="dxa" w:w="4536"/>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Rate limiting y límites de URLs, bytes, tiempo y concurrencia</w:t>
            </w:r>
          </w:p>
        </w:tc>
      </w:tr>
      <w:tr>
        <w:tc>
          <w:tcPr>
            <w:tcW w:type="dxa" w:w="2736"/>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Acceso cruzado a reportes</w:t>
            </w:r>
          </w:p>
        </w:tc>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Pendiente</w:t>
            </w:r>
          </w:p>
        </w:tc>
        <w:tc>
          <w:tcPr>
            <w:tcW w:type="dxa" w:w="4536"/>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Aislamiento por usuario u organización</w:t>
            </w:r>
          </w:p>
        </w:tc>
      </w:tr>
      <w:tr>
        <w:tc>
          <w:tcPr>
            <w:tcW w:type="dxa" w:w="2736"/>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Resultados exagerados</w:t>
            </w:r>
          </w:p>
        </w:tc>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En corrección</w:t>
            </w:r>
          </w:p>
        </w:tc>
        <w:tc>
          <w:tcPr>
            <w:tcW w:type="dxa" w:w="4536"/>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Estados inconclusive, confianza y validación de evidencia</w:t>
            </w:r>
          </w:p>
        </w:tc>
      </w:tr>
    </w:tbl>
    <w:p>
      <w:pPr>
        <w:spacing w:after="0"/>
      </w:pPr>
    </w:p>
    <w:p>
      <w:pPr>
        <w:pStyle w:val="Heading1"/>
      </w:pPr>
      <w:r>
        <w:t>7. Organización y contribución del equipo</w:t>
      </w:r>
    </w:p>
    <w:p>
      <w:r>
        <w:t>El trabajo se ha distribuido por áreas principales, manteniendo coordinación común mediante Git y Pull Requests. Las responsabilidades descritas no son excluyentes y reflejan el foco principal de cada integrante.</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Integrante</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Rol principal</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Contribuciones registradas</w:t>
            </w:r>
          </w:p>
        </w:tc>
      </w:tr>
      <w:tr>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Nicolás Maturana</w:t>
            </w:r>
          </w:p>
        </w:tc>
        <w:tc>
          <w:tcPr>
            <w:tcW w:type="dxa" w:w="2088"/>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Liderazgo e integración</w:t>
            </w:r>
          </w:p>
        </w:tc>
        <w:tc>
          <w:tcPr>
            <w:tcW w:type="dxa" w:w="5256"/>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Concepción del proyecto, scanners, reporte PDF, arquitectura, refactorización, Docker, integración general y coordinación</w:t>
            </w:r>
          </w:p>
        </w:tc>
      </w:tr>
      <w:tr>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Carlos Rivera</w:t>
            </w:r>
          </w:p>
        </w:tc>
        <w:tc>
          <w:tcPr>
            <w:tcW w:type="dxa" w:w="2088"/>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Base de datos</w:t>
            </w:r>
          </w:p>
        </w:tc>
        <w:tc>
          <w:tcPr>
            <w:tcW w:type="dxa" w:w="5256"/>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Diseño relacional, modelos, PostgreSQL, conexión, persistencia y apoyo en migraciones</w:t>
            </w:r>
          </w:p>
        </w:tc>
      </w:tr>
      <w:tr>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Ignacio Wagner</w:t>
            </w:r>
          </w:p>
        </w:tc>
        <w:tc>
          <w:tcPr>
            <w:tcW w:type="dxa" w:w="2088"/>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Documentación</w:t>
            </w:r>
          </w:p>
        </w:tc>
        <w:tc>
          <w:tcPr>
            <w:tcW w:type="dxa" w:w="5256"/>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Documentación del proyecto, evidencias y apoyo en trazabilidad de decisiones</w:t>
            </w:r>
          </w:p>
        </w:tc>
      </w:tr>
      <w:tr>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Diego Quintana</w:t>
            </w:r>
          </w:p>
        </w:tc>
        <w:tc>
          <w:tcPr>
            <w:tcW w:type="dxa" w:w="2088"/>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Frontend</w:t>
            </w:r>
          </w:p>
        </w:tc>
        <w:tc>
          <w:tcPr>
            <w:tcW w:type="dxa" w:w="5256"/>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Diseño e implementación de la interfaz, navegación y presentación de información del sistema</w:t>
            </w:r>
          </w:p>
        </w:tc>
      </w:tr>
    </w:tbl>
    <w:p>
      <w:pPr>
        <w:spacing w:after="0"/>
      </w:pPr>
    </w:p>
    <w:p>
      <w:pPr>
        <w:pStyle w:val="Heading1"/>
      </w:pPr>
      <w:r>
        <w:t>8. Estado actual del MVP</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Capacidad</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Estado</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Observación</w:t>
            </w:r>
          </w:p>
        </w:tc>
      </w:tr>
      <w:tr>
        <w:tc>
          <w:tcPr>
            <w:tcW w:type="dxa" w:w="288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Crear y consultar escaneos</w:t>
            </w:r>
          </w:p>
        </w:tc>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Implementado</w:t>
            </w:r>
          </w:p>
        </w:tc>
        <w:tc>
          <w:tcPr>
            <w:tcW w:type="dxa" w:w="439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API y frontend conectados</w:t>
            </w:r>
          </w:p>
        </w:tc>
      </w:tr>
      <w:tr>
        <w:tc>
          <w:tcPr>
            <w:tcW w:type="dxa" w:w="288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Persistir escaneos y hallazgos</w:t>
            </w:r>
          </w:p>
        </w:tc>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Implementado</w:t>
            </w:r>
          </w:p>
        </w:tc>
        <w:tc>
          <w:tcPr>
            <w:tcW w:type="dxa" w:w="4392"/>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PostgreSQL es la fuente principal</w:t>
            </w:r>
          </w:p>
        </w:tc>
      </w:tr>
      <w:tr>
        <w:tc>
          <w:tcPr>
            <w:tcW w:type="dxa" w:w="288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Ejecutar tareas asíncronas</w:t>
            </w:r>
          </w:p>
        </w:tc>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Implementado</w:t>
            </w:r>
          </w:p>
        </w:tc>
        <w:tc>
          <w:tcPr>
            <w:tcW w:type="dxa" w:w="439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Celery y Redis activos</w:t>
            </w:r>
          </w:p>
        </w:tc>
      </w:tr>
      <w:tr>
        <w:tc>
          <w:tcPr>
            <w:tcW w:type="dxa" w:w="288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Generar y descargar PDF</w:t>
            </w:r>
          </w:p>
        </w:tc>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Implementado</w:t>
            </w:r>
          </w:p>
        </w:tc>
        <w:tc>
          <w:tcPr>
            <w:tcW w:type="dxa" w:w="4392"/>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Metadatos e integridad SHA-256 persistidos</w:t>
            </w:r>
          </w:p>
        </w:tc>
      </w:tr>
      <w:tr>
        <w:tc>
          <w:tcPr>
            <w:tcW w:type="dxa" w:w="288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Ejecutar todo con Docker</w:t>
            </w:r>
          </w:p>
        </w:tc>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Implementado</w:t>
            </w:r>
          </w:p>
        </w:tc>
        <w:tc>
          <w:tcPr>
            <w:tcW w:type="dxa" w:w="439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Cinco servicios integrados</w:t>
            </w:r>
          </w:p>
        </w:tc>
      </w:tr>
      <w:tr>
        <w:tc>
          <w:tcPr>
            <w:tcW w:type="dxa" w:w="288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Autenticación real</w:t>
            </w:r>
          </w:p>
        </w:tc>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Pendiente</w:t>
            </w:r>
          </w:p>
        </w:tc>
        <w:tc>
          <w:tcPr>
            <w:tcW w:type="dxa" w:w="4392"/>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El login actual es temporal</w:t>
            </w:r>
          </w:p>
        </w:tc>
      </w:tr>
      <w:tr>
        <w:tc>
          <w:tcPr>
            <w:tcW w:type="dxa" w:w="288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Registro/verificación de sitios</w:t>
            </w:r>
          </w:p>
        </w:tc>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Parcial</w:t>
            </w:r>
          </w:p>
        </w:tc>
        <w:tc>
          <w:tcPr>
            <w:tcW w:type="dxa" w:w="439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Esquema disponible; flujo no implementado</w:t>
            </w:r>
          </w:p>
        </w:tc>
      </w:tr>
      <w:tr>
        <w:tc>
          <w:tcPr>
            <w:tcW w:type="dxa" w:w="288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Precisión de scanners</w:t>
            </w:r>
          </w:p>
        </w:tc>
        <w:tc>
          <w:tcPr>
            <w:tcW w:type="dxa" w:w="180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En mejora</w:t>
            </w:r>
          </w:p>
        </w:tc>
        <w:tc>
          <w:tcPr>
            <w:tcW w:type="dxa" w:w="4392"/>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Requiere regresiones y reducción de falsos positivos</w:t>
            </w:r>
          </w:p>
        </w:tc>
      </w:tr>
      <w:tr>
        <w:tc>
          <w:tcPr>
            <w:tcW w:type="dxa" w:w="288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Despliegue AWS</w:t>
            </w:r>
          </w:p>
        </w:tc>
        <w:tc>
          <w:tcPr>
            <w:tcW w:type="dxa" w:w="180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Planificado</w:t>
            </w:r>
          </w:p>
        </w:tc>
        <w:tc>
          <w:tcPr>
            <w:tcW w:type="dxa" w:w="4392"/>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Beta privada con EC2, Cloudflare Tunnel y Access</w:t>
            </w:r>
          </w:p>
        </w:tc>
      </w:tr>
    </w:tbl>
    <w:p>
      <w:pPr>
        <w:spacing w:after="0"/>
      </w:pPr>
    </w:p>
    <w:p>
      <w:pPr>
        <w:pStyle w:val="Heading1"/>
      </w:pPr>
      <w:r>
        <w:t>9. Plan de trabajo priorizado</w:t>
      </w:r>
    </w:p>
    <w:tbl>
      <w:tblPr>
        <w:tblStyle w:val="TableGrid"/>
        <w:tblW w:type="auto" w:w="0"/>
        <w:jc w:val="center"/>
        <w:tblLayout w:type="fixed"/>
        <w:tblLook w:firstColumn="1" w:firstRow="1" w:lastColumn="0" w:lastRow="0" w:noHBand="0" w:noVBand="1" w:val="04A0"/>
      </w:tblPr>
      <w:tblGrid>
        <w:gridCol w:w="3099"/>
        <w:gridCol w:w="3099"/>
        <w:gridCol w:w="3099"/>
      </w:tblGrid>
      <w:tr>
        <w:trPr>
          <w:tblHeader w:val="true"/>
        </w:trPr>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Prioridad</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Objetivo</w:t>
            </w:r>
          </w:p>
        </w:tc>
        <w:tc>
          <w:tcPr>
            <w:tcW w:type="dxa" w:w="3099"/>
            <w:shd w:fill="0B1F33"/>
            <w:vAlign w:val="center"/>
            <w:tcBorders>
              <w:top w:val="single" w:sz="6" w:space="0" w:color="0B1F33"/>
              <w:left w:val="single" w:sz="6" w:space="0" w:color="0B1F33"/>
              <w:bottom w:val="single" w:sz="6" w:space="0" w:color="0B1F33"/>
              <w:right w:val="single" w:sz="6" w:space="0" w:color="0B1F33"/>
              <w:insideH w:val="single" w:sz="6" w:space="0" w:color="0B1F33"/>
              <w:insideV w:val="single" w:sz="6" w:space="0" w:color="0B1F33"/>
            </w:tcBorders>
          </w:tcPr>
          <w:p>
            <w:pPr>
              <w:jc w:val="left"/>
            </w:pPr>
            <w:r>
              <w:rPr>
                <w:b/>
                <w:color w:val="FFFFFF"/>
                <w:sz w:val="19"/>
              </w:rPr>
              <w:t>Entregable verificable</w:t>
            </w:r>
          </w:p>
        </w:tc>
      </w:tr>
      <w:tr>
        <w:tc>
          <w:tcPr>
            <w:tcW w:type="dxa" w:w="1008"/>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P0</w:t>
            </w:r>
          </w:p>
        </w:tc>
        <w:tc>
          <w:tcPr>
            <w:tcW w:type="dxa" w:w="3384"/>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Corregir falsos positivos y contrato de resultados</w:t>
            </w:r>
          </w:p>
        </w:tc>
        <w:tc>
          <w:tcPr>
            <w:tcW w:type="dxa" w:w="468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SPA sin hallazgos falsos; estados vulnerable/not_detected/inconclusive/error</w:t>
            </w:r>
          </w:p>
        </w:tc>
      </w:tr>
      <w:tr>
        <w:tc>
          <w:tcPr>
            <w:tcW w:type="dxa" w:w="1008"/>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P0</w:t>
            </w:r>
          </w:p>
        </w:tc>
        <w:tc>
          <w:tcPr>
            <w:tcW w:type="dxa" w:w="3384"/>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Alinear PDF con evidencia real</w:t>
            </w:r>
          </w:p>
        </w:tc>
        <w:tc>
          <w:tcPr>
            <w:tcW w:type="dxa" w:w="468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Reporte sin afirmaciones fijas ni cobertura exagerada</w:t>
            </w:r>
          </w:p>
        </w:tc>
      </w:tr>
      <w:tr>
        <w:tc>
          <w:tcPr>
            <w:tcW w:type="dxa" w:w="1008"/>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P0</w:t>
            </w:r>
          </w:p>
        </w:tc>
        <w:tc>
          <w:tcPr>
            <w:tcW w:type="dxa" w:w="3384"/>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Implementar protección anti-SSRF</w:t>
            </w:r>
          </w:p>
        </w:tc>
        <w:tc>
          <w:tcPr>
            <w:tcW w:type="dxa" w:w="468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Bloqueo de loopback, privadas, link-local, metadata y redirects peligrosos</w:t>
            </w:r>
          </w:p>
        </w:tc>
      </w:tr>
      <w:tr>
        <w:tc>
          <w:tcPr>
            <w:tcW w:type="dxa" w:w="1008"/>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P1</w:t>
            </w:r>
          </w:p>
        </w:tc>
        <w:tc>
          <w:tcPr>
            <w:tcW w:type="dxa" w:w="3384"/>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Autenticación y autorización</w:t>
            </w:r>
          </w:p>
        </w:tc>
        <w:tc>
          <w:tcPr>
            <w:tcW w:type="dxa" w:w="468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Registro/login real, hash seguro y acceso aislado</w:t>
            </w:r>
          </w:p>
        </w:tc>
      </w:tr>
      <w:tr>
        <w:tc>
          <w:tcPr>
            <w:tcW w:type="dxa" w:w="1008"/>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P1</w:t>
            </w:r>
          </w:p>
        </w:tc>
        <w:tc>
          <w:tcPr>
            <w:tcW w:type="dxa" w:w="3384"/>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Verificación de propiedad</w:t>
            </w:r>
          </w:p>
        </w:tc>
        <w:tc>
          <w:tcPr>
            <w:tcW w:type="dxa" w:w="468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Token por archivo o DNS antes de habilitar scanners activos</w:t>
            </w:r>
          </w:p>
        </w:tc>
      </w:tr>
      <w:tr>
        <w:tc>
          <w:tcPr>
            <w:tcW w:type="dxa" w:w="1008"/>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P1</w:t>
            </w:r>
          </w:p>
        </w:tc>
        <w:tc>
          <w:tcPr>
            <w:tcW w:type="dxa" w:w="3384"/>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Pruebas de precisión</w:t>
            </w:r>
          </w:p>
        </w:tc>
        <w:tc>
          <w:tcPr>
            <w:tcW w:type="dxa" w:w="468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Suite de regresión para SPA, XSS, SQLi, headers, TLS y rutas</w:t>
            </w:r>
          </w:p>
        </w:tc>
      </w:tr>
      <w:tr>
        <w:tc>
          <w:tcPr>
            <w:tcW w:type="dxa" w:w="1008"/>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P2</w:t>
            </w:r>
          </w:p>
        </w:tc>
        <w:tc>
          <w:tcPr>
            <w:tcW w:type="dxa" w:w="3384"/>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Desplegar beta privada</w:t>
            </w:r>
          </w:p>
        </w:tc>
        <w:tc>
          <w:tcPr>
            <w:tcW w:type="dxa" w:w="4680"/>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EC2 + Docker + Cloudflare Tunnel/Access + dominio real</w:t>
            </w:r>
          </w:p>
        </w:tc>
      </w:tr>
      <w:tr>
        <w:tc>
          <w:tcPr>
            <w:tcW w:type="dxa" w:w="1008"/>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P2</w:t>
            </w:r>
          </w:p>
        </w:tc>
        <w:tc>
          <w:tcPr>
            <w:tcW w:type="dxa" w:w="3384"/>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Observabilidad y respaldo</w:t>
            </w:r>
          </w:p>
        </w:tc>
        <w:tc>
          <w:tcPr>
            <w:tcW w:type="dxa" w:w="4680"/>
            <w:shd w:fill="F2F5F7"/>
            <w:vAlign w:val="center"/>
            <w:tcBorders>
              <w:top w:val="single" w:sz="6" w:space="0" w:color="D8E1E8"/>
              <w:left w:val="single" w:sz="6" w:space="0" w:color="D8E1E8"/>
              <w:bottom w:val="single" w:sz="6" w:space="0" w:color="D8E1E8"/>
              <w:right w:val="single" w:sz="6" w:space="0" w:color="D8E1E8"/>
              <w:insideH w:val="single" w:sz="6" w:space="0" w:color="D8E1E8"/>
              <w:insideV w:val="single" w:sz="6" w:space="0" w:color="D8E1E8"/>
            </w:tcBorders>
          </w:tcPr>
          <w:p>
            <w:pPr>
              <w:spacing w:after="40" w:before="40"/>
            </w:pPr>
            <w:r>
              <w:rPr>
                <w:sz w:val="18"/>
              </w:rPr>
              <w:t>Logs, alertas, backup PostgreSQL y procedimiento de recuperación</w:t>
            </w:r>
          </w:p>
        </w:tc>
      </w:tr>
    </w:tbl>
    <w:p>
      <w:pPr>
        <w:spacing w:after="0"/>
      </w:pPr>
    </w:p>
    <w:p>
      <w:pPr>
        <w:pStyle w:val="Heading1"/>
      </w:pPr>
      <w:r>
        <w:t>10. Propuesta de despliegue del MVP</w:t>
      </w:r>
    </w:p>
    <w:p>
      <w:r>
        <w:t>La primera publicación se realizará como beta privada. Una instancia EC2 t3.small ejecutará Docker Compose y mantendrá cerrados los puertos de frontend, API, PostgreSQL y Redis. Cloudflare Tunnel establecerá una conexión saliente y Cloudflare Access permitirá únicamente correos del equipo, profesor, evaluadores y testers.</w:t>
      </w:r>
    </w:p>
    <w:p>
      <w:pPr>
        <w:pStyle w:val="ListBullet"/>
      </w:pPr>
      <w:r>
        <w:t>Dominio real administrado mediante Cloudflare DNS.</w:t>
      </w:r>
    </w:p>
    <w:p>
      <w:pPr>
        <w:pStyle w:val="ListBullet"/>
      </w:pPr>
      <w:r>
        <w:t>HTTPS y proxy proporcionados por Cloudflare.</w:t>
      </w:r>
    </w:p>
    <w:p>
      <w:pPr>
        <w:pStyle w:val="ListBullet"/>
      </w:pPr>
      <w:r>
        <w:t>Sin exposición directa de puertos 3000, 8000, 5432/5433 o 6379.</w:t>
      </w:r>
    </w:p>
    <w:p>
      <w:pPr>
        <w:pStyle w:val="ListBullet"/>
      </w:pPr>
      <w:r>
        <w:t>IMDSv2 obligatorio y hop limit 1 para reducir exposición de metadata EC2.</w:t>
      </w:r>
    </w:p>
    <w:p>
      <w:pPr>
        <w:pStyle w:val="ListBullet"/>
      </w:pPr>
      <w:r>
        <w:t>Variables y tokens almacenados fuera de Git.</w:t>
      </w:r>
    </w:p>
    <w:p>
      <w:pPr>
        <w:pStyle w:val="ListBullet"/>
      </w:pPr>
      <w:r>
        <w:t>Apertura pública postergada hasta completar autenticación, propiedad y anti-SSRF.</w:t>
      </w:r>
    </w:p>
    <w:p>
      <w:pPr>
        <w:pStyle w:val="Heading1"/>
      </w:pPr>
      <w:r>
        <w:t>11. Conclusión</w:t>
      </w:r>
    </w:p>
    <w:p>
      <w:r>
        <w:t>VulnHunter evolucionó desde una propuesta con componentes iniciales hacia un MVP integrado que demuestra flujo web, procesamiento asíncrono, persistencia relacional y generación de reportes. La arquitectura actual es adecuada para un proyecto de título porque permite demostrar ingeniería de software, bases de datos, ciberseguridad, frontend, contenedores y despliegue.</w:t>
      </w:r>
    </w:p>
    <w:p>
      <w:r>
        <w:t>El valor académico del proyecto no depende de afirmar una cobertura total, sino de medir la precisión, reconocer limitaciones y construir controles verificables. La detección de falsos positivos constituye un aprendizaje relevante y orienta la etapa siguiente hacia evidencia reproducible y resultados confiables.</w:t>
      </w:r>
    </w:p>
    <w:p>
      <w:r>
        <w:t>La recomendación es mantener el alcance como evaluación automatizada preliminar, completar los controles críticos y publicar inicialmente una beta privada. Con estas condiciones, VulnHunter es un proyecto de título técnicamente válido y con potencial de evolución comercial, pero todavía no debe presentarse como sustituto de una auditoría profesional integral.</w:t>
      </w:r>
    </w:p>
    <w:p>
      <w:pPr>
        <w:pStyle w:val="Heading1"/>
      </w:pPr>
      <w:r>
        <w:t>12. Fuentes y evidencia consultada</w:t>
      </w:r>
    </w:p>
    <w:p>
      <w:pPr>
        <w:pStyle w:val="ListBullet"/>
      </w:pPr>
      <w:r>
        <w:t>Repositorio GitHub Nimaturana/VulnHunter, rama main, commit 2dfd21d.</w:t>
      </w:r>
    </w:p>
    <w:p>
      <w:pPr>
        <w:pStyle w:val="ListBullet"/>
      </w:pPr>
      <w:r>
        <w:t>README y documentación de arquitectura, despliegue, amenazas y reglas de compromiso.</w:t>
      </w:r>
    </w:p>
    <w:p>
      <w:pPr>
        <w:pStyle w:val="ListBullet"/>
      </w:pPr>
      <w:r>
        <w:t>Migraciones Alembic 20260928_0001, 20260928_0002 y 20261008_0003.</w:t>
      </w:r>
    </w:p>
    <w:p>
      <w:pPr>
        <w:pStyle w:val="ListBullet"/>
      </w:pPr>
      <w:r>
        <w:t>Código de frontend, API, scanners, tareas Celery y generador de reportes.</w:t>
      </w:r>
    </w:p>
    <w:p>
      <w:pPr>
        <w:pStyle w:val="ListBullet"/>
      </w:pPr>
      <w:r>
        <w:t>Resultados registrados de pruebas backend, build frontend y ejecución Docker end-to-end.</w:t>
      </w:r>
    </w:p>
    <w:p>
      <w:pPr>
        <w:pStyle w:val="ListBullet"/>
      </w:pPr>
      <w:r>
        <w:t>Informe preliminar y reporte técnico de desarrollo de base de datos del equipo.</w:t>
      </w:r>
    </w:p>
    <w:sectPr w:rsidR="00FC693F" w:rsidRPr="0006063C" w:rsidSect="00034616">
      <w:headerReference w:type="default" r:id="rId9"/>
      <w:footerReference w:type="default" r:id="rId10"/>
      <w:pgSz w:w="11906" w:h="16838"/>
      <w:pgMar w:top="1247" w:right="1304" w:bottom="1134" w:left="1304"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3C4856"/>
        <w:sz w:val="16"/>
      </w:rPr>
      <w:t xml:space="preserve">Página </w:t>
    </w:r>
    <w:fldSimple w:instr="PAGE"/>
    <w:r>
      <w:rPr>
        <w:rFonts w:ascii="Arial" w:hAnsi="Arial"/>
        <w:color w:val="3C4856"/>
        <w:sz w:val="16"/>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1261A0"/>
        <w:sz w:val="16"/>
      </w:rPr>
      <w:t>VULNHUNTER  |  INFORME DE AVANCE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Arial" w:hAnsi="Arial"/>
      <w:color w:val="3C485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B1F33"/>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B1F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261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spacing w:after="60"/>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del proyecto VulnHunter</dc:title>
  <dc:subject>Estado técnico y académico del MVP</dc:subject>
  <dc:creator>Equipo VulnHunter</dc:creator>
  <cp:keywords>VulnHunter, ciberseguridad, FastAPI, React, PostgreSQL, Celery, Docker</cp:keywords>
  <dc:description>Versión mejorada con evidencia del repositorio al 20 de octubre de 2026.</dc:description>
  <cp:lastModifiedBy/>
  <cp:revision>1</cp:revision>
  <dcterms:created xsi:type="dcterms:W3CDTF">2013-12-23T23:15:00Z</dcterms:created>
  <dcterms:modified xsi:type="dcterms:W3CDTF">2013-12-23T23:15:00Z</dcterms:modified>
  <cp:category/>
</cp:coreProperties>
</file>