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shd w:fill="00ff00" w:val="clear"/>
            <w:vAlign w:val="center"/>
          </w:tcPr>
          <w:p w:rsidR="00000000" w:rsidDel="00000000" w:rsidP="00000000" w:rsidRDefault="00000000" w:rsidRPr="00000000" w14:paraId="000000C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shd w:fill="00ff00" w:val="clea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shd w:fill="00ff00" w:val="clea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shd w:fill="00ff00" w:val="clea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shd w:fill="00ff00" w:val="clea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shd w:fill="00ff00" w:val="clea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F">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shd w:fill="00ff00" w:val="clea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5">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shd w:fill="00ff00" w:val="clea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shd w:fill="00ff00" w:val="clear"/>
            <w:vAlign w:val="center"/>
          </w:tcPr>
          <w:p w:rsidR="00000000" w:rsidDel="00000000" w:rsidP="00000000" w:rsidRDefault="00000000" w:rsidRPr="00000000" w14:paraId="000000FB">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shd w:fill="00ff00" w:val="clear"/>
            <w:vAlign w:val="center"/>
          </w:tcPr>
          <w:p w:rsidR="00000000" w:rsidDel="00000000" w:rsidP="00000000" w:rsidRDefault="00000000" w:rsidRPr="00000000" w14:paraId="0000010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shd w:fill="00ff00" w:val="clear"/>
            <w:vAlign w:val="center"/>
          </w:tcPr>
          <w:p w:rsidR="00000000" w:rsidDel="00000000" w:rsidP="00000000" w:rsidRDefault="00000000" w:rsidRPr="00000000" w14:paraId="0000010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C">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1D">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1E">
      <w:pPr>
        <w:spacing w:after="160" w:before="240" w:lineRule="auto"/>
        <w:rPr>
          <w:u w:val="single"/>
        </w:rPr>
      </w:pPr>
      <w:r w:rsidDel="00000000" w:rsidR="00000000" w:rsidRPr="00000000">
        <w:rPr>
          <w:rFonts w:ascii="Arial" w:cs="Arial" w:eastAsia="Arial" w:hAnsi="Arial"/>
          <w:b w:val="1"/>
          <w:bCs w:val="1"/>
          <w:color w:val="003366"/>
          <w:sz w:val="32"/>
          <w:szCs w:val="32"/>
          <w:u w:val="single"/>
          <w:rtl w:val="0"/>
        </w:rPr>
        <w:t xml:space="preserve">Informe de Definición del Proyecto APT</w:t>
      </w:r>
      <w:r w:rsidDel="00000000" w:rsidR="00000000" w:rsidRPr="00000000">
        <w:rPr>
          <w:rtl w:val="0"/>
        </w:rPr>
      </w:r>
    </w:p>
    <w:p w:rsidR="00000000" w:rsidDel="00000000" w:rsidP="00000000" w:rsidRDefault="00000000" w:rsidRPr="00000000" w14:paraId="0000011F">
      <w:pPr>
        <w:keepNext w:val="1"/>
        <w:spacing w:after="60" w:before="200" w:lineRule="auto"/>
        <w:rPr>
          <w:rFonts w:ascii="Arial" w:cs="Arial" w:eastAsia="Arial" w:hAnsi="Arial"/>
          <w:u w:val="single"/>
        </w:rPr>
      </w:pPr>
      <w:r w:rsidDel="00000000" w:rsidR="00000000" w:rsidRPr="00000000">
        <w:rPr>
          <w:rFonts w:ascii="Arial" w:cs="Arial" w:eastAsia="Arial" w:hAnsi="Arial"/>
          <w:b w:val="1"/>
          <w:bCs w:val="1"/>
          <w:color w:val="003366"/>
          <w:sz w:val="23"/>
          <w:szCs w:val="23"/>
          <w:u w:val="single"/>
          <w:rtl w:val="0"/>
        </w:rPr>
        <w:t xml:space="preserve">Descripción del Proyecto APT </w:t>
      </w:r>
      <w:r w:rsidDel="00000000" w:rsidR="00000000" w:rsidRPr="00000000">
        <w:rPr>
          <w:rtl w:val="0"/>
        </w:rPr>
      </w:r>
    </w:p>
    <w:p w:rsidR="00000000" w:rsidDel="00000000" w:rsidP="00000000" w:rsidRDefault="00000000" w:rsidRPr="00000000" w14:paraId="00000120">
      <w:pPr>
        <w:spacing w:after="120" w:line="276" w:lineRule="auto"/>
        <w:jc w:val="both"/>
        <w:rPr>
          <w:rFonts w:ascii="Arial" w:cs="Arial" w:eastAsia="Arial" w:hAnsi="Arial"/>
        </w:rPr>
      </w:pPr>
      <w:r w:rsidDel="00000000" w:rsidR="00000000" w:rsidRPr="00000000">
        <w:rPr>
          <w:rFonts w:ascii="Arial" w:cs="Arial" w:eastAsia="Arial" w:hAnsi="Arial"/>
          <w:sz w:val="22"/>
          <w:szCs w:val="22"/>
          <w:rtl w:val="0"/>
        </w:rPr>
        <w:t xml:space="preserve">VulnHunter es una plataforma web orientada al análisis de vulnerabilidades en sitios web y a la generación de reportes en formato PDF, siguiendo el orden de reporte sugerido por OWASP. El sistema cuenta con cinco scanners enfocados en distintas categorías del OWASP Top 10 (SSL/TLS, XSS, inyección SQL, headers de seguridad y directorios expuestos). Se desarrolla en Python, utilizando FastAPI para el backend y PostgreSQL con SQLAlchemy para la persistencia de datos. El proyecto surge como una herramienta de apoyo a las PYMES frente al marco normativo establecido por la Ley N° 21.663 (Ley Marco de Ciberseguridad), vigente desde 2025, permitiendo la detección temprana de vulnerabilidades como medida preventiva.</w:t>
      </w:r>
      <w:r w:rsidDel="00000000" w:rsidR="00000000" w:rsidRPr="00000000">
        <w:rPr>
          <w:rtl w:val="0"/>
        </w:rPr>
      </w:r>
    </w:p>
    <w:p w:rsidR="00000000" w:rsidDel="00000000" w:rsidP="00000000" w:rsidRDefault="00000000" w:rsidRPr="00000000" w14:paraId="00000121">
      <w:pPr>
        <w:keepNext w:val="1"/>
        <w:spacing w:after="60" w:before="200" w:lineRule="auto"/>
        <w:rPr>
          <w:rFonts w:ascii="Arial" w:cs="Arial" w:eastAsia="Arial" w:hAnsi="Arial"/>
          <w:u w:val="single"/>
        </w:rPr>
      </w:pPr>
      <w:r w:rsidDel="00000000" w:rsidR="00000000" w:rsidRPr="00000000">
        <w:rPr>
          <w:rFonts w:ascii="Arial" w:cs="Arial" w:eastAsia="Arial" w:hAnsi="Arial"/>
          <w:b w:val="1"/>
          <w:bCs w:val="1"/>
          <w:color w:val="003366"/>
          <w:sz w:val="23"/>
          <w:szCs w:val="23"/>
          <w:u w:val="single"/>
          <w:rtl w:val="0"/>
        </w:rPr>
        <w:t xml:space="preserve">Relación del Proyecto APT con las competencias del perfil de egreso</w:t>
      </w:r>
      <w:r w:rsidDel="00000000" w:rsidR="00000000" w:rsidRPr="00000000">
        <w:rPr>
          <w:rtl w:val="0"/>
        </w:rPr>
      </w:r>
    </w:p>
    <w:p w:rsidR="00000000" w:rsidDel="00000000" w:rsidP="00000000" w:rsidRDefault="00000000" w:rsidRPr="00000000" w14:paraId="00000122">
      <w:pPr>
        <w:spacing w:after="12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proyecto se relaciona directamente con las competencias del perfil de egreso de Ingeniería Informática, ya que integra el desarrollo de aplicaciones web, desarrollo y gestión de bases de datos, la construcción de modelos de datos, la seguridad en sistemas computacionales y la gestión de proyectos. El desarrollo de la plataforma requiere construir una solución de software, el diseño e implementación de la base de datos permite almacenar los escaneos y hallazgos, y los principios de seguridad constituyen el núcleo del proyecto.</w:t>
      </w:r>
    </w:p>
    <w:p w:rsidR="00000000" w:rsidDel="00000000" w:rsidP="00000000" w:rsidRDefault="00000000" w:rsidRPr="00000000" w14:paraId="00000123">
      <w:pPr>
        <w:spacing w:after="120"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4">
      <w:pPr>
        <w:keepNext w:val="1"/>
        <w:spacing w:after="60" w:before="200" w:lineRule="auto"/>
        <w:rPr>
          <w:rFonts w:ascii="Arial" w:cs="Arial" w:eastAsia="Arial" w:hAnsi="Arial"/>
          <w:u w:val="single"/>
        </w:rPr>
      </w:pPr>
      <w:r w:rsidDel="00000000" w:rsidR="00000000" w:rsidRPr="00000000">
        <w:rPr>
          <w:rFonts w:ascii="Arial" w:cs="Arial" w:eastAsia="Arial" w:hAnsi="Arial"/>
          <w:b w:val="1"/>
          <w:bCs w:val="1"/>
          <w:color w:val="003366"/>
          <w:sz w:val="23"/>
          <w:szCs w:val="23"/>
          <w:u w:val="single"/>
          <w:rtl w:val="0"/>
        </w:rPr>
        <w:t xml:space="preserve">Relación del proyecto con mis intereses profesionales</w:t>
      </w:r>
      <w:r w:rsidDel="00000000" w:rsidR="00000000" w:rsidRPr="00000000">
        <w:rPr>
          <w:rtl w:val="0"/>
        </w:rPr>
      </w:r>
    </w:p>
    <w:p w:rsidR="00000000" w:rsidDel="00000000" w:rsidP="00000000" w:rsidRDefault="00000000" w:rsidRPr="00000000" w14:paraId="00000125">
      <w:pPr>
        <w:spacing w:after="12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proyecto se relaciona con mis intereses profesionales mediante el desarrollo y gestión de bases de datos y la generación de informes. Mediante el desarrollo de este proyecto también puedo adquirir experiencia práctica utilizando herramientas y tecnologías actuales, como FastAPI, PostgreSQL, Git y GitHub, fortaleciendo conocimientos que podrán ser útiles posteriormente en el ámbito laboral.</w:t>
      </w:r>
    </w:p>
    <w:p w:rsidR="00000000" w:rsidDel="00000000" w:rsidP="00000000" w:rsidRDefault="00000000" w:rsidRPr="00000000" w14:paraId="00000126">
      <w:pPr>
        <w:spacing w:after="120"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7">
      <w:pPr>
        <w:keepNext w:val="1"/>
        <w:spacing w:after="60" w:before="200" w:lineRule="auto"/>
        <w:rPr>
          <w:rFonts w:ascii="Arial" w:cs="Arial" w:eastAsia="Arial" w:hAnsi="Arial"/>
          <w:u w:val="single"/>
        </w:rPr>
      </w:pPr>
      <w:r w:rsidDel="00000000" w:rsidR="00000000" w:rsidRPr="00000000">
        <w:rPr>
          <w:rFonts w:ascii="Arial" w:cs="Arial" w:eastAsia="Arial" w:hAnsi="Arial"/>
          <w:b w:val="1"/>
          <w:bCs w:val="1"/>
          <w:color w:val="003366"/>
          <w:sz w:val="23"/>
          <w:szCs w:val="23"/>
          <w:u w:val="single"/>
          <w:rtl w:val="0"/>
        </w:rPr>
        <w:t xml:space="preserve">Argumento de la factibilidad del proyecto dentro de la asignatura</w:t>
      </w:r>
      <w:r w:rsidDel="00000000" w:rsidR="00000000" w:rsidRPr="00000000">
        <w:rPr>
          <w:rtl w:val="0"/>
        </w:rPr>
      </w:r>
    </w:p>
    <w:p w:rsidR="00000000" w:rsidDel="00000000" w:rsidP="00000000" w:rsidRDefault="00000000" w:rsidRPr="00000000" w14:paraId="00000128">
      <w:pPr>
        <w:spacing w:after="120" w:line="276" w:lineRule="auto"/>
        <w:jc w:val="both"/>
        <w:rPr>
          <w:rFonts w:ascii="Arial" w:cs="Arial" w:eastAsia="Arial" w:hAnsi="Arial"/>
        </w:rPr>
      </w:pPr>
      <w:r w:rsidDel="00000000" w:rsidR="00000000" w:rsidRPr="00000000">
        <w:rPr>
          <w:rFonts w:ascii="Arial" w:cs="Arial" w:eastAsia="Arial" w:hAnsi="Arial"/>
          <w:sz w:val="22"/>
          <w:szCs w:val="22"/>
          <w:rtl w:val="0"/>
        </w:rPr>
        <w:t xml:space="preserve">El proyecto es factible de realizarse en el marco de la asignatura porque la duración del semestre permite organizar progresivamente las actividades, y las horas semanales entregan un bloque de trabajo constante. Los materiales necesarios son principalmente computadores con acceso a internet y herramientas de desarrollo, sin costos elevados. Un factor que facilita el desarrollo es contar con un proyecto base preexistente, lo que permite enfocarse en mejorar y ampliar funcionalidades. Entre las dificultades posibles están los problemas técnicos y las limitaciones de tiempo, que se abordan distribuyendo tareas entre los integrantes, priorizando las funcionalidades principales y realizando pruebas periódicas.</w:t>
      </w:r>
      <w:r w:rsidDel="00000000" w:rsidR="00000000" w:rsidRPr="00000000">
        <w:rPr>
          <w:rtl w:val="0"/>
        </w:rPr>
      </w:r>
    </w:p>
    <w:p w:rsidR="00000000" w:rsidDel="00000000" w:rsidP="00000000" w:rsidRDefault="00000000" w:rsidRPr="00000000" w14:paraId="00000129">
      <w:pPr>
        <w:keepNext w:val="1"/>
        <w:spacing w:after="60" w:before="200" w:lineRule="auto"/>
        <w:rPr>
          <w:rFonts w:ascii="Arial" w:cs="Arial" w:eastAsia="Arial" w:hAnsi="Arial"/>
          <w:u w:val="single"/>
        </w:rPr>
      </w:pPr>
      <w:r w:rsidDel="00000000" w:rsidR="00000000" w:rsidRPr="00000000">
        <w:rPr>
          <w:rFonts w:ascii="Arial" w:cs="Arial" w:eastAsia="Arial" w:hAnsi="Arial"/>
          <w:b w:val="1"/>
          <w:bCs w:val="1"/>
          <w:color w:val="003366"/>
          <w:sz w:val="23"/>
          <w:szCs w:val="23"/>
          <w:u w:val="single"/>
          <w:rtl w:val="0"/>
        </w:rPr>
        <w:t xml:space="preserve">Objetivos</w:t>
      </w:r>
      <w:r w:rsidDel="00000000" w:rsidR="00000000" w:rsidRPr="00000000">
        <w:rPr>
          <w:rtl w:val="0"/>
        </w:rPr>
      </w:r>
    </w:p>
    <w:p w:rsidR="00000000" w:rsidDel="00000000" w:rsidP="00000000" w:rsidRDefault="00000000" w:rsidRPr="00000000" w14:paraId="0000012A">
      <w:pPr>
        <w:spacing w:after="120" w:line="276"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Objetivo general: </w:t>
      </w:r>
      <w:r w:rsidDel="00000000" w:rsidR="00000000" w:rsidRPr="00000000">
        <w:rPr>
          <w:rFonts w:ascii="Arial" w:cs="Arial" w:eastAsia="Arial" w:hAnsi="Arial"/>
          <w:sz w:val="22"/>
          <w:szCs w:val="22"/>
          <w:rtl w:val="0"/>
        </w:rPr>
        <w:t xml:space="preserve">Desarrollar una herramienta de análisis de vulnerabilidades para sitios web autorizados, capaz de detectar y clasificar hallazgos de seguridad mediante distintos módulos de escaneo y generar reportes en formato PDF con evidencias y recomendaciones de mitigación, tomando como referencia buenas prácticas de OWASP y orientándose al apoyo de PYMES en la gestión de riesgos de ciberseguridad.</w:t>
      </w:r>
      <w:r w:rsidDel="00000000" w:rsidR="00000000" w:rsidRPr="00000000">
        <w:rPr>
          <w:rtl w:val="0"/>
        </w:rPr>
      </w:r>
    </w:p>
    <w:p w:rsidR="00000000" w:rsidDel="00000000" w:rsidP="00000000" w:rsidRDefault="00000000" w:rsidRPr="00000000" w14:paraId="0000012B">
      <w:pPr>
        <w:spacing w:after="120" w:line="276"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Objetivos específicos:</w:t>
      </w:r>
      <w:r w:rsidDel="00000000" w:rsidR="00000000" w:rsidRPr="00000000">
        <w:rPr>
          <w:rtl w:val="0"/>
        </w:rPr>
      </w:r>
    </w:p>
    <w:p w:rsidR="00000000" w:rsidDel="00000000" w:rsidP="00000000" w:rsidRDefault="00000000" w:rsidRPr="00000000" w14:paraId="0000012C">
      <w:pPr>
        <w:spacing w:after="60" w:line="276" w:lineRule="auto"/>
        <w:ind w:left="360" w:firstLine="0"/>
        <w:rPr>
          <w:rFonts w:ascii="Arial" w:cs="Arial" w:eastAsia="Arial" w:hAnsi="Arial"/>
        </w:rPr>
      </w:pPr>
      <w:r w:rsidDel="00000000" w:rsidR="00000000" w:rsidRPr="00000000">
        <w:rPr>
          <w:rFonts w:ascii="Arial" w:cs="Arial" w:eastAsia="Arial" w:hAnsi="Arial"/>
          <w:sz w:val="22"/>
          <w:szCs w:val="22"/>
          <w:rtl w:val="0"/>
        </w:rPr>
        <w:t xml:space="preserve">• Implementar módulos de escaneo para detectar vulnerabilidades asociadas a SSL/TLS, XSS, inyección SQL, headers de seguridad y exposición de directorios.</w:t>
      </w:r>
      <w:r w:rsidDel="00000000" w:rsidR="00000000" w:rsidRPr="00000000">
        <w:rPr>
          <w:rtl w:val="0"/>
        </w:rPr>
      </w:r>
    </w:p>
    <w:p w:rsidR="00000000" w:rsidDel="00000000" w:rsidP="00000000" w:rsidRDefault="00000000" w:rsidRPr="00000000" w14:paraId="0000012D">
      <w:pPr>
        <w:spacing w:after="60" w:line="276" w:lineRule="auto"/>
        <w:ind w:left="360" w:firstLine="0"/>
        <w:rPr>
          <w:rFonts w:ascii="Arial" w:cs="Arial" w:eastAsia="Arial" w:hAnsi="Arial"/>
        </w:rPr>
      </w:pPr>
      <w:r w:rsidDel="00000000" w:rsidR="00000000" w:rsidRPr="00000000">
        <w:rPr>
          <w:rFonts w:ascii="Arial" w:cs="Arial" w:eastAsia="Arial" w:hAnsi="Arial"/>
          <w:sz w:val="22"/>
          <w:szCs w:val="22"/>
          <w:rtl w:val="0"/>
        </w:rPr>
        <w:t xml:space="preserve">• Clasificar los hallazgos según su nivel de severidad y riesgo.</w:t>
      </w:r>
      <w:r w:rsidDel="00000000" w:rsidR="00000000" w:rsidRPr="00000000">
        <w:rPr>
          <w:rtl w:val="0"/>
        </w:rPr>
      </w:r>
    </w:p>
    <w:p w:rsidR="00000000" w:rsidDel="00000000" w:rsidP="00000000" w:rsidRDefault="00000000" w:rsidRPr="00000000" w14:paraId="0000012E">
      <w:pPr>
        <w:spacing w:after="60" w:line="276" w:lineRule="auto"/>
        <w:ind w:left="360" w:firstLine="0"/>
        <w:rPr>
          <w:rFonts w:ascii="Arial" w:cs="Arial" w:eastAsia="Arial" w:hAnsi="Arial"/>
        </w:rPr>
      </w:pPr>
      <w:r w:rsidDel="00000000" w:rsidR="00000000" w:rsidRPr="00000000">
        <w:rPr>
          <w:rFonts w:ascii="Arial" w:cs="Arial" w:eastAsia="Arial" w:hAnsi="Arial"/>
          <w:sz w:val="22"/>
          <w:szCs w:val="22"/>
          <w:rtl w:val="0"/>
        </w:rPr>
        <w:t xml:space="preserve">• Generar reportes en PDF con evidencias, nivel de riesgo y recomendaciones.</w:t>
      </w:r>
      <w:r w:rsidDel="00000000" w:rsidR="00000000" w:rsidRPr="00000000">
        <w:rPr>
          <w:rtl w:val="0"/>
        </w:rPr>
      </w:r>
    </w:p>
    <w:p w:rsidR="00000000" w:rsidDel="00000000" w:rsidP="00000000" w:rsidRDefault="00000000" w:rsidRPr="00000000" w14:paraId="0000012F">
      <w:pPr>
        <w:spacing w:after="60" w:line="276" w:lineRule="auto"/>
        <w:ind w:left="360" w:firstLine="0"/>
        <w:rPr>
          <w:rFonts w:ascii="Arial" w:cs="Arial" w:eastAsia="Arial" w:hAnsi="Arial"/>
        </w:rPr>
      </w:pPr>
      <w:r w:rsidDel="00000000" w:rsidR="00000000" w:rsidRPr="00000000">
        <w:rPr>
          <w:rFonts w:ascii="Arial" w:cs="Arial" w:eastAsia="Arial" w:hAnsi="Arial"/>
          <w:sz w:val="22"/>
          <w:szCs w:val="22"/>
          <w:rtl w:val="0"/>
        </w:rPr>
        <w:t xml:space="preserve">• Centralizar los resultados de los escaneos para facilitar su consulta y seguimiento.</w:t>
      </w:r>
      <w:r w:rsidDel="00000000" w:rsidR="00000000" w:rsidRPr="00000000">
        <w:rPr>
          <w:rtl w:val="0"/>
        </w:rPr>
      </w:r>
    </w:p>
    <w:p w:rsidR="00000000" w:rsidDel="00000000" w:rsidP="00000000" w:rsidRDefault="00000000" w:rsidRPr="00000000" w14:paraId="00000130">
      <w:pPr>
        <w:spacing w:after="60" w:line="276" w:lineRule="auto"/>
        <w:ind w:left="360" w:firstLine="0"/>
        <w:rPr>
          <w:rFonts w:ascii="Arial" w:cs="Arial" w:eastAsia="Arial" w:hAnsi="Arial"/>
        </w:rPr>
      </w:pPr>
      <w:r w:rsidDel="00000000" w:rsidR="00000000" w:rsidRPr="00000000">
        <w:rPr>
          <w:rFonts w:ascii="Arial" w:cs="Arial" w:eastAsia="Arial" w:hAnsi="Arial"/>
          <w:sz w:val="22"/>
          <w:szCs w:val="22"/>
          <w:rtl w:val="0"/>
        </w:rPr>
        <w:t xml:space="preserve">• Apoyar a las PYMES en la detección temprana de vulnerabilidades web.</w:t>
      </w:r>
      <w:r w:rsidDel="00000000" w:rsidR="00000000" w:rsidRPr="00000000">
        <w:rPr>
          <w:rtl w:val="0"/>
        </w:rPr>
      </w:r>
    </w:p>
    <w:p w:rsidR="00000000" w:rsidDel="00000000" w:rsidP="00000000" w:rsidRDefault="00000000" w:rsidRPr="00000000" w14:paraId="00000131">
      <w:pPr>
        <w:keepNext w:val="1"/>
        <w:spacing w:after="60" w:before="200" w:lineRule="auto"/>
        <w:rPr>
          <w:rFonts w:ascii="Arial" w:cs="Arial" w:eastAsia="Arial" w:hAnsi="Arial"/>
          <w:u w:val="single"/>
        </w:rPr>
      </w:pPr>
      <w:r w:rsidDel="00000000" w:rsidR="00000000" w:rsidRPr="00000000">
        <w:rPr>
          <w:rFonts w:ascii="Arial" w:cs="Arial" w:eastAsia="Arial" w:hAnsi="Arial"/>
          <w:b w:val="1"/>
          <w:bCs w:val="1"/>
          <w:color w:val="003366"/>
          <w:sz w:val="23"/>
          <w:szCs w:val="23"/>
          <w:u w:val="single"/>
          <w:rtl w:val="0"/>
        </w:rPr>
        <w:t xml:space="preserve">Propuesta metodológica</w:t>
      </w:r>
      <w:r w:rsidDel="00000000" w:rsidR="00000000" w:rsidRPr="00000000">
        <w:rPr>
          <w:rtl w:val="0"/>
        </w:rPr>
      </w:r>
    </w:p>
    <w:p w:rsidR="00000000" w:rsidDel="00000000" w:rsidP="00000000" w:rsidRDefault="00000000" w:rsidRPr="00000000" w14:paraId="00000132">
      <w:pPr>
        <w:spacing w:after="120" w:line="276" w:lineRule="auto"/>
        <w:jc w:val="both"/>
        <w:rPr>
          <w:rFonts w:ascii="Arial" w:cs="Arial" w:eastAsia="Arial" w:hAnsi="Arial"/>
        </w:rPr>
      </w:pPr>
      <w:r w:rsidDel="00000000" w:rsidR="00000000" w:rsidRPr="00000000">
        <w:rPr>
          <w:rFonts w:ascii="Arial" w:cs="Arial" w:eastAsia="Arial" w:hAnsi="Arial"/>
          <w:sz w:val="22"/>
          <w:szCs w:val="22"/>
          <w:rtl w:val="0"/>
        </w:rPr>
        <w:t xml:space="preserve">El proyecto se desarrolla mediante metodología ágil, utilizando sprints semanales. Cada semana se realiza una reunión para revisar avances, dificultades y definir las tareas siguientes. El equipo se organiza por roles: líder técnico, backend, frontend y documentación. Se utilizan GitHub y Trello para el control de versiones y el trabajo colaborativo.</w:t>
      </w:r>
      <w:r w:rsidDel="00000000" w:rsidR="00000000" w:rsidRPr="00000000">
        <w:rPr>
          <w:rtl w:val="0"/>
        </w:rPr>
      </w:r>
    </w:p>
    <w:p w:rsidR="00000000" w:rsidDel="00000000" w:rsidP="00000000" w:rsidRDefault="00000000" w:rsidRPr="00000000" w14:paraId="00000133">
      <w:pPr>
        <w:keepNext w:val="1"/>
        <w:spacing w:after="60" w:before="200" w:lineRule="auto"/>
        <w:rPr>
          <w:rFonts w:ascii="Arial" w:cs="Arial" w:eastAsia="Arial" w:hAnsi="Arial"/>
          <w:u w:val="single"/>
        </w:rPr>
      </w:pPr>
      <w:r w:rsidDel="00000000" w:rsidR="00000000" w:rsidRPr="00000000">
        <w:rPr>
          <w:rFonts w:ascii="Arial" w:cs="Arial" w:eastAsia="Arial" w:hAnsi="Arial"/>
          <w:b w:val="1"/>
          <w:bCs w:val="1"/>
          <w:color w:val="003366"/>
          <w:sz w:val="23"/>
          <w:szCs w:val="23"/>
          <w:u w:val="single"/>
          <w:rtl w:val="0"/>
        </w:rPr>
        <w:t xml:space="preserve">Plan de trabajo</w:t>
      </w:r>
      <w:r w:rsidDel="00000000" w:rsidR="00000000" w:rsidRPr="00000000">
        <w:rPr>
          <w:rtl w:val="0"/>
        </w:rPr>
      </w:r>
    </w:p>
    <w:p w:rsidR="00000000" w:rsidDel="00000000" w:rsidP="00000000" w:rsidRDefault="00000000" w:rsidRPr="00000000" w14:paraId="00000134">
      <w:pPr>
        <w:spacing w:after="120" w:line="276" w:lineRule="auto"/>
        <w:jc w:val="both"/>
        <w:rPr>
          <w:rFonts w:ascii="Arial" w:cs="Arial" w:eastAsia="Arial" w:hAnsi="Arial"/>
        </w:rPr>
      </w:pPr>
      <w:r w:rsidDel="00000000" w:rsidR="00000000" w:rsidRPr="00000000">
        <w:rPr>
          <w:rFonts w:ascii="Arial" w:cs="Arial" w:eastAsia="Arial" w:hAnsi="Arial"/>
          <w:sz w:val="22"/>
          <w:szCs w:val="22"/>
          <w:rtl w:val="0"/>
        </w:rPr>
        <w:t xml:space="preserve">El plan de trabajo contempla las etapas de implementación de la base de datos, estructura y arquitectura del proyecto, modularización de los endpoints de la API, integración de los escaneos con persistencia real, autenticación y gestión de activos, desarrollo del frontend y pruebas, y finalmente el despliegue y la entrega final. Cada etapa considera sus recursos, duración estimada, responsables y los factores que la facilitan o dificultan.</w:t>
      </w:r>
      <w:r w:rsidDel="00000000" w:rsidR="00000000" w:rsidRPr="00000000">
        <w:rPr>
          <w:rtl w:val="0"/>
        </w:rPr>
      </w:r>
    </w:p>
    <w:p w:rsidR="00000000" w:rsidDel="00000000" w:rsidP="00000000" w:rsidRDefault="00000000" w:rsidRPr="00000000" w14:paraId="00000135">
      <w:pPr>
        <w:keepNext w:val="1"/>
        <w:spacing w:after="60" w:before="200" w:lineRule="auto"/>
        <w:rPr>
          <w:rFonts w:ascii="Arial" w:cs="Arial" w:eastAsia="Arial" w:hAnsi="Arial"/>
          <w:u w:val="single"/>
        </w:rPr>
      </w:pPr>
      <w:r w:rsidDel="00000000" w:rsidR="00000000" w:rsidRPr="00000000">
        <w:rPr>
          <w:rFonts w:ascii="Arial" w:cs="Arial" w:eastAsia="Arial" w:hAnsi="Arial"/>
          <w:b w:val="1"/>
          <w:bCs w:val="1"/>
          <w:color w:val="003366"/>
          <w:sz w:val="23"/>
          <w:szCs w:val="23"/>
          <w:u w:val="single"/>
          <w:rtl w:val="0"/>
        </w:rPr>
        <w:t xml:space="preserve">Propuesta de evidencias</w:t>
      </w:r>
      <w:r w:rsidDel="00000000" w:rsidR="00000000" w:rsidRPr="00000000">
        <w:rPr>
          <w:rtl w:val="0"/>
        </w:rPr>
      </w:r>
    </w:p>
    <w:p w:rsidR="00000000" w:rsidDel="00000000" w:rsidP="00000000" w:rsidRDefault="00000000" w:rsidRPr="00000000" w14:paraId="00000136">
      <w:pPr>
        <w:spacing w:after="120" w:line="276" w:lineRule="auto"/>
        <w:jc w:val="both"/>
        <w:rPr/>
      </w:pPr>
      <w:r w:rsidDel="00000000" w:rsidR="00000000" w:rsidRPr="00000000">
        <w:rPr>
          <w:rFonts w:ascii="Arial" w:cs="Arial" w:eastAsia="Arial" w:hAnsi="Arial"/>
          <w:sz w:val="22"/>
          <w:szCs w:val="22"/>
          <w:rtl w:val="0"/>
        </w:rPr>
        <w:t xml:space="preserve">Como evidencias del avance del proyecto se consideran: el repositorio en GitHub con el historial de commits, capturas de la base de datos en pgAdmin que muestran los escaneos y hallazgos almacenados, las respuestas de la API probadas en Swagger, los reportes en PDF generados, y el tablero de Trello con la planificación de tareas. Estas evidencias permiten dar cuenta del avance real en cada fase del proyecto.</w:t>
      </w:r>
      <w:r w:rsidDel="00000000" w:rsidR="00000000" w:rsidRPr="00000000">
        <w:rPr>
          <w:rtl w:val="0"/>
        </w:rPr>
      </w:r>
    </w:p>
    <w:p w:rsidR="00000000" w:rsidDel="00000000" w:rsidP="00000000" w:rsidRDefault="00000000" w:rsidRPr="00000000" w14:paraId="00000137">
      <w:pPr>
        <w:rPr>
          <w:rFonts w:ascii="Calibri" w:cs="Calibri" w:eastAsia="Calibri" w:hAnsi="Calibri"/>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iy+vLoebcGUzHct3C629fcLiew==">CgMxLjA4AHIhMURxdTg2U0lPYm1ZVllVMmZERmhJaHJQTkYyRFlYaFg4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