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numPr>
                <w:ilvl w:val="0"/>
                <w:numId w:val="2"/>
              </w:numPr>
              <w:spacing w:after="0" w:afterAutospacing="0"/>
              <w:ind w:left="720" w:hanging="360"/>
              <w:rPr>
                <w:b w:val="1"/>
                <w:bCs w:val="1"/>
                <w:u w:val="none"/>
              </w:rPr>
            </w:pPr>
            <w:r w:rsidDel="00000000" w:rsidR="00000000" w:rsidRPr="00000000">
              <w:rPr>
                <w:b w:val="1"/>
                <w:bCs w:val="1"/>
                <w:rtl w:val="0"/>
              </w:rPr>
              <w:t xml:space="preserve">Nicolás Maturana</w:t>
            </w:r>
          </w:p>
          <w:p w:rsidR="00000000" w:rsidDel="00000000" w:rsidP="00000000" w:rsidRDefault="00000000" w:rsidRPr="00000000" w14:paraId="0000000E">
            <w:pPr>
              <w:numPr>
                <w:ilvl w:val="0"/>
                <w:numId w:val="2"/>
              </w:numPr>
              <w:spacing w:after="0" w:afterAutospacing="0"/>
              <w:ind w:left="720" w:hanging="360"/>
              <w:rPr>
                <w:b w:val="1"/>
                <w:bCs w:val="1"/>
                <w:u w:val="none"/>
              </w:rPr>
            </w:pPr>
            <w:r w:rsidDel="00000000" w:rsidR="00000000" w:rsidRPr="00000000">
              <w:rPr>
                <w:b w:val="1"/>
                <w:bCs w:val="1"/>
                <w:rtl w:val="0"/>
              </w:rPr>
              <w:t xml:space="preserve">Diego Quintana</w:t>
            </w:r>
          </w:p>
          <w:p w:rsidR="00000000" w:rsidDel="00000000" w:rsidP="00000000" w:rsidRDefault="00000000" w:rsidRPr="00000000" w14:paraId="0000000F">
            <w:pPr>
              <w:numPr>
                <w:ilvl w:val="0"/>
                <w:numId w:val="2"/>
              </w:numPr>
              <w:spacing w:after="0" w:afterAutospacing="0"/>
              <w:ind w:left="720" w:hanging="360"/>
              <w:rPr>
                <w:b w:val="1"/>
                <w:bCs w:val="1"/>
                <w:u w:val="none"/>
              </w:rPr>
            </w:pPr>
            <w:r w:rsidDel="00000000" w:rsidR="00000000" w:rsidRPr="00000000">
              <w:rPr>
                <w:b w:val="1"/>
                <w:bCs w:val="1"/>
                <w:rtl w:val="0"/>
              </w:rPr>
              <w:t xml:space="preserve">Carlos Rivera</w:t>
            </w:r>
          </w:p>
          <w:p w:rsidR="00000000" w:rsidDel="00000000" w:rsidP="00000000" w:rsidRDefault="00000000" w:rsidRPr="00000000" w14:paraId="00000010">
            <w:pPr>
              <w:numPr>
                <w:ilvl w:val="0"/>
                <w:numId w:val="2"/>
              </w:numPr>
              <w:ind w:left="720" w:hanging="360"/>
              <w:rPr>
                <w:b w:val="1"/>
                <w:bCs w:val="1"/>
                <w:u w:val="none"/>
              </w:rPr>
            </w:pPr>
            <w:r w:rsidDel="00000000" w:rsidR="00000000" w:rsidRPr="00000000">
              <w:rPr>
                <w:b w:val="1"/>
                <w:bCs w:val="1"/>
                <w:rtl w:val="0"/>
              </w:rPr>
              <w:t xml:space="preserve">Ignacio Wagner</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numPr>
                <w:ilvl w:val="0"/>
                <w:numId w:val="6"/>
              </w:numPr>
              <w:spacing w:after="0" w:afterAutospacing="0"/>
              <w:ind w:left="720" w:hanging="360"/>
              <w:rPr>
                <w:b w:val="1"/>
                <w:bCs w:val="1"/>
                <w:u w:val="none"/>
              </w:rPr>
            </w:pPr>
            <w:r w:rsidDel="00000000" w:rsidR="00000000" w:rsidRPr="00000000">
              <w:rPr>
                <w:b w:val="1"/>
                <w:bCs w:val="1"/>
                <w:rtl w:val="0"/>
              </w:rPr>
              <w:t xml:space="preserve">20.944.792-4</w:t>
            </w:r>
          </w:p>
          <w:p w:rsidR="00000000" w:rsidDel="00000000" w:rsidP="00000000" w:rsidRDefault="00000000" w:rsidRPr="00000000" w14:paraId="00000013">
            <w:pPr>
              <w:numPr>
                <w:ilvl w:val="0"/>
                <w:numId w:val="6"/>
              </w:numPr>
              <w:spacing w:after="0" w:afterAutospacing="0"/>
              <w:ind w:left="720" w:hanging="360"/>
              <w:rPr>
                <w:b w:val="1"/>
                <w:bCs w:val="1"/>
                <w:u w:val="none"/>
              </w:rPr>
            </w:pPr>
            <w:r w:rsidDel="00000000" w:rsidR="00000000" w:rsidRPr="00000000">
              <w:rPr>
                <w:b w:val="1"/>
                <w:bCs w:val="1"/>
                <w:rtl w:val="0"/>
              </w:rPr>
              <w:t xml:space="preserve">21.031.015-0</w:t>
            </w:r>
          </w:p>
          <w:p w:rsidR="00000000" w:rsidDel="00000000" w:rsidP="00000000" w:rsidRDefault="00000000" w:rsidRPr="00000000" w14:paraId="00000014">
            <w:pPr>
              <w:numPr>
                <w:ilvl w:val="0"/>
                <w:numId w:val="6"/>
              </w:numPr>
              <w:spacing w:after="0" w:afterAutospacing="0"/>
              <w:ind w:left="720" w:hanging="360"/>
              <w:rPr>
                <w:b w:val="1"/>
                <w:bCs w:val="1"/>
                <w:u w:val="none"/>
              </w:rPr>
            </w:pPr>
            <w:r w:rsidDel="00000000" w:rsidR="00000000" w:rsidRPr="00000000">
              <w:rPr>
                <w:b w:val="1"/>
                <w:bCs w:val="1"/>
                <w:rtl w:val="0"/>
              </w:rPr>
              <w:t xml:space="preserve">24.240.012-7</w:t>
            </w:r>
          </w:p>
          <w:p w:rsidR="00000000" w:rsidDel="00000000" w:rsidP="00000000" w:rsidRDefault="00000000" w:rsidRPr="00000000" w14:paraId="00000015">
            <w:pPr>
              <w:numPr>
                <w:ilvl w:val="0"/>
                <w:numId w:val="6"/>
              </w:numPr>
              <w:ind w:left="720" w:hanging="360"/>
              <w:rPr>
                <w:b w:val="1"/>
                <w:bCs w:val="1"/>
                <w:u w:val="none"/>
              </w:rPr>
            </w:pPr>
            <w:r w:rsidDel="00000000" w:rsidR="00000000" w:rsidRPr="00000000">
              <w:rPr>
                <w:b w:val="1"/>
                <w:bCs w:val="1"/>
                <w:rtl w:val="0"/>
              </w:rPr>
              <w:t xml:space="preserve">21.001.213-3</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7">
            <w:pPr>
              <w:ind w:left="0" w:firstLine="0"/>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San Carlos de Apoquindo</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83.85579427083326"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color w:val="1f3864"/>
                <w:rtl w:val="0"/>
              </w:rPr>
              <w:t xml:space="preserve">Vulnhunter es un proyecto orientado al análisis de vulnerabilidades en sitios web y a la generación de reportes en formato PDF, que presenta las vulnerabilidades detectadas - en caso de existir - siguiendo el orden de reporte sugerido por OWASP. El proyecto cuenta con 5 </w:t>
            </w:r>
            <w:r w:rsidDel="00000000" w:rsidR="00000000" w:rsidRPr="00000000">
              <w:rPr>
                <w:i w:val="1"/>
                <w:iCs w:val="1"/>
                <w:color w:val="1f3864"/>
                <w:rtl w:val="0"/>
              </w:rPr>
              <w:t xml:space="preserve">scanners </w:t>
            </w:r>
            <w:r w:rsidDel="00000000" w:rsidR="00000000" w:rsidRPr="00000000">
              <w:rPr>
                <w:color w:val="1f3864"/>
                <w:rtl w:val="0"/>
              </w:rPr>
              <w:t xml:space="preserve">enfocados en distintas categorías del OWASP Top 10: SSL, XSS, SQL Injection, Headers y Directory.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color w:val="1f3864"/>
                <w:rtl w:val="0"/>
              </w:rPr>
              <w:t xml:space="preserve">Este Proyecto surge con la finalidad de apoyar a PYMES frente al nuevo marco normativo establecido por la Ley Marco de Ciberseguridad (Ley N° 21.663), considerando que, ante un ataque de ciberseguridad, se sugiere contar con un informe detallado que permita identificar las vulnerabilidades explotadas. Cabe señalar que dicha ley entró en vigencia el 1 de enero de 2025, por lo que actualmente se encuentra vigente.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color w:val="1f3864"/>
                <w:rtl w:val="0"/>
              </w:rPr>
              <w:t xml:space="preserve">Bajo este contexto, nace </w:t>
            </w:r>
            <w:r w:rsidDel="00000000" w:rsidR="00000000" w:rsidRPr="00000000">
              <w:rPr>
                <w:color w:val="1f3864"/>
                <w:rtl w:val="0"/>
              </w:rPr>
              <w:t xml:space="preserve">VulnHunter</w:t>
            </w:r>
            <w:r w:rsidDel="00000000" w:rsidR="00000000" w:rsidRPr="00000000">
              <w:rPr>
                <w:color w:val="1f3864"/>
                <w:rtl w:val="0"/>
              </w:rPr>
              <w:t xml:space="preserve"> como una herramienta orientada a la mitigación y prevención de la explotación de vulnerabilidades presentes en sitios web; permitiendo generar un reporte profesional que detalle las vulnerabilidades identificadas en una determinada página web. De esta manera, se busca facilitar su identificación y posterior corrección en el menor tiempo posible.</w:t>
            </w:r>
            <w:r w:rsidDel="00000000" w:rsidR="00000000" w:rsidRPr="00000000">
              <w:rPr>
                <w:rtl w:val="0"/>
              </w:rPr>
            </w:r>
          </w:p>
        </w:tc>
      </w:tr>
    </w:tbl>
    <w:p w:rsidR="00000000" w:rsidDel="00000000" w:rsidP="00000000" w:rsidRDefault="00000000" w:rsidRPr="00000000" w14:paraId="00000021">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3">
            <w:pPr>
              <w:rPr>
                <w:b w:val="1"/>
                <w:bCs w:val="1"/>
              </w:rPr>
            </w:pPr>
            <w:r w:rsidDel="00000000" w:rsidR="00000000" w:rsidRPr="00000000">
              <w:rPr>
                <w:i w:val="1"/>
                <w:iCs w:val="1"/>
                <w:color w:val="548dd4"/>
                <w:sz w:val="20"/>
                <w:szCs w:val="20"/>
                <w:rtl w:val="0"/>
              </w:rPr>
              <w:t xml:space="preserve">VulnHunter</w:t>
            </w:r>
            <w:r w:rsidDel="00000000" w:rsidR="00000000" w:rsidRPr="00000000">
              <w:rPr>
                <w:i w:val="1"/>
                <w:iCs w:val="1"/>
                <w:color w:val="548dd4"/>
                <w:sz w:val="20"/>
                <w:szCs w:val="20"/>
                <w:rtl w:val="0"/>
              </w:rPr>
              <w:t xml:space="preserve"> vulnera  - Plataforma de escaneo de vulnerabilidades web</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5">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   Desarrollo de so</w:t>
            </w:r>
            <w:r w:rsidDel="00000000" w:rsidR="00000000" w:rsidRPr="00000000">
              <w:rPr>
                <w:i w:val="1"/>
                <w:iCs w:val="1"/>
                <w:color w:val="548dd4"/>
                <w:sz w:val="20"/>
                <w:szCs w:val="20"/>
                <w:rtl w:val="0"/>
              </w:rPr>
              <w:t xml:space="preserve">ftware y aplicación web; ciberseguridad (análisis de vulnerabilidades y protección de sistemas); administración y gestión de base de datos; y cumplimiento normativo de tecnologías de la ciberseguridad.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8">
            <w:pPr>
              <w:numPr>
                <w:ilvl w:val="0"/>
                <w:numId w:val="8"/>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Aplicar las normativas y marcos legales de ciberseguridad vigentes (como la ley Marco </w:t>
            </w:r>
            <w:r w:rsidDel="00000000" w:rsidR="00000000" w:rsidRPr="00000000">
              <w:rPr>
                <w:i w:val="1"/>
                <w:iCs w:val="1"/>
                <w:color w:val="548dd4"/>
                <w:sz w:val="20"/>
                <w:szCs w:val="20"/>
                <w:highlight w:val="red"/>
                <w:rtl w:val="0"/>
              </w:rPr>
              <w:t xml:space="preserve">N° 21.633</w:t>
            </w:r>
            <w:r w:rsidDel="00000000" w:rsidR="00000000" w:rsidRPr="00000000">
              <w:rPr>
                <w:i w:val="1"/>
                <w:iCs w:val="1"/>
                <w:color w:val="548dd4"/>
                <w:sz w:val="20"/>
                <w:szCs w:val="20"/>
                <w:rtl w:val="0"/>
              </w:rPr>
              <w:t xml:space="preserve">).</w:t>
            </w:r>
            <w:r w:rsidDel="00000000" w:rsidR="00000000" w:rsidRPr="00000000">
              <w:rPr>
                <w:i w:val="1"/>
                <w:iCs w:val="1"/>
                <w:color w:val="548dd4"/>
                <w:sz w:val="20"/>
                <w:szCs w:val="20"/>
                <w:shd w:fill="b6d7a8" w:val="clear"/>
                <w:rtl w:val="0"/>
              </w:rPr>
              <w:t xml:space="preserve">21663</w:t>
            </w:r>
          </w:p>
          <w:p w:rsidR="00000000" w:rsidDel="00000000" w:rsidP="00000000" w:rsidRDefault="00000000" w:rsidRPr="00000000" w14:paraId="00000029">
            <w:pPr>
              <w:numPr>
                <w:ilvl w:val="0"/>
                <w:numId w:val="8"/>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Diseñar y implementar una base de datos relacionales acordes a los requerimientos de un sistema </w:t>
            </w:r>
          </w:p>
          <w:p w:rsidR="00000000" w:rsidDel="00000000" w:rsidP="00000000" w:rsidRDefault="00000000" w:rsidRPr="00000000" w14:paraId="0000002A">
            <w:pPr>
              <w:numPr>
                <w:ilvl w:val="0"/>
                <w:numId w:val="8"/>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Implementar metodologías ágiles (SCRUM) con reuniones semanales tipo sprint.</w:t>
            </w:r>
          </w:p>
          <w:p w:rsidR="00000000" w:rsidDel="00000000" w:rsidP="00000000" w:rsidRDefault="00000000" w:rsidRPr="00000000" w14:paraId="0000002B">
            <w:pPr>
              <w:numPr>
                <w:ilvl w:val="0"/>
                <w:numId w:val="8"/>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Desarrollar aplicación web utilizando frameworks y buenas prácticas de programación (Full stack)</w:t>
            </w:r>
          </w:p>
          <w:p w:rsidR="00000000" w:rsidDel="00000000" w:rsidP="00000000" w:rsidRDefault="00000000" w:rsidRPr="00000000" w14:paraId="0000002C">
            <w:pPr>
              <w:numPr>
                <w:ilvl w:val="0"/>
                <w:numId w:val="8"/>
              </w:numPr>
              <w:ind w:left="720" w:hanging="360"/>
              <w:rPr>
                <w:i w:val="1"/>
                <w:iCs w:val="1"/>
                <w:color w:val="548dd4"/>
                <w:sz w:val="20"/>
                <w:szCs w:val="20"/>
                <w:u w:val="none"/>
              </w:rPr>
            </w:pPr>
            <w:r w:rsidDel="00000000" w:rsidR="00000000" w:rsidRPr="00000000">
              <w:rPr>
                <w:i w:val="1"/>
                <w:iCs w:val="1"/>
                <w:color w:val="548dd4"/>
                <w:sz w:val="20"/>
                <w:szCs w:val="20"/>
                <w:rtl w:val="0"/>
              </w:rPr>
              <w:t xml:space="preserve">Generar reportes de evaluación y/o Hallazgos de vulnerabilidades</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 su relevancia y pertinencia.  </w:t>
            </w:r>
          </w:p>
        </w:tc>
      </w:tr>
    </w:tbl>
    <w:p w:rsidR="00000000" w:rsidDel="00000000" w:rsidP="00000000" w:rsidRDefault="00000000" w:rsidRPr="00000000" w14:paraId="00000031">
      <w:pPr>
        <w:spacing w:after="0" w:line="360" w:lineRule="auto"/>
        <w:jc w:val="both"/>
        <w:rPr>
          <w:sz w:val="24"/>
          <w:szCs w:val="24"/>
        </w:rPr>
      </w:pPr>
      <w:r w:rsidDel="00000000" w:rsidR="00000000" w:rsidRPr="00000000">
        <w:rPr>
          <w:rtl w:val="0"/>
        </w:rPr>
      </w:r>
    </w:p>
    <w:tbl>
      <w:tblPr>
        <w:tblStyle w:val="Table6"/>
        <w:tblW w:w="9585.0" w:type="dxa"/>
        <w:jc w:val="left"/>
        <w:tblInd w:w="-80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5"/>
        <w:gridCol w:w="7110"/>
        <w:tblGridChange w:id="0">
          <w:tblGrid>
            <w:gridCol w:w="2475"/>
            <w:gridCol w:w="7110"/>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VulnHunter</w:t>
            </w:r>
            <w:r w:rsidDel="00000000" w:rsidR="00000000" w:rsidRPr="00000000">
              <w:rPr>
                <w:i w:val="1"/>
                <w:iCs w:val="1"/>
                <w:color w:val="548dd4"/>
                <w:sz w:val="20"/>
                <w:szCs w:val="20"/>
                <w:rtl w:val="0"/>
              </w:rPr>
              <w:t xml:space="preserve"> busca resolver la falta de herramientas accesibles para detectar vulnerabilidades web en organizaciones que no cuenta con recursos de ciberseguridad, dejándolas expuestas a ataques que </w:t>
            </w:r>
            <w:r w:rsidDel="00000000" w:rsidR="00000000" w:rsidRPr="00000000">
              <w:rPr>
                <w:i w:val="1"/>
                <w:iCs w:val="1"/>
                <w:color w:val="548dd4"/>
                <w:sz w:val="20"/>
                <w:szCs w:val="20"/>
                <w:rtl w:val="0"/>
              </w:rPr>
              <w:t xml:space="preserve">comprometan</w:t>
            </w:r>
            <w:r w:rsidDel="00000000" w:rsidR="00000000" w:rsidRPr="00000000">
              <w:rPr>
                <w:i w:val="1"/>
                <w:iCs w:val="1"/>
                <w:color w:val="548dd4"/>
                <w:sz w:val="20"/>
                <w:szCs w:val="20"/>
                <w:rtl w:val="0"/>
              </w:rPr>
              <w:t xml:space="preserve"> sus servicios y datos. Elegimos este tema por su alta relevancia en el campo laboral de la ciberseguridad, donde la detección temprana de vulnerabilidades es una tarea central del análisis de seguridad.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La problemática se sitúa en Chile en un contexto marcado por la entrada en vigencia de la Ley N°21.663 (Ley Marco de Ciberseguridad</w:t>
            </w:r>
            <w:r w:rsidDel="00000000" w:rsidR="00000000" w:rsidRPr="00000000">
              <w:rPr>
                <w:i w:val="1"/>
                <w:iCs w:val="1"/>
                <w:color w:val="548dd4"/>
                <w:sz w:val="20"/>
                <w:szCs w:val="20"/>
                <w:highlight w:val="yellow"/>
                <w:rtl w:val="0"/>
              </w:rPr>
              <w:t xml:space="preserve">) desde marzo del 2025</w:t>
            </w:r>
            <w:r w:rsidDel="00000000" w:rsidR="00000000" w:rsidRPr="00000000">
              <w:rPr>
                <w:i w:val="1"/>
                <w:iCs w:val="1"/>
                <w:color w:val="548dd4"/>
                <w:sz w:val="20"/>
                <w:szCs w:val="20"/>
                <w:rtl w:val="0"/>
              </w:rPr>
              <w:t xml:space="preserve">, que obliga a organizaciones del Estado y a organizaciones críticas a gestionar activamente sus riesgos de ciberseguridad. Afecta principalmente a pequeñas y medianas empresas y a instituciones que administran sitios web sin capacidad para auditorías por sí mismas.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Contribuye a un aporte real, aunque sea de un entorno simulado, es ofrecer una herramienta que centraliza el escaneo, el almacenamiento de hallazgos y la generación de reportes, contribuyendo a la gestión preventiva de riesgos de normativas.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color w:val="548dd4"/>
                <w:sz w:val="20"/>
                <w:szCs w:val="20"/>
                <w:rtl w:val="0"/>
              </w:rPr>
              <w:t xml:space="preserve">VulnHunter es una plataforma web que permite escanear sitios web, detectar vulnerabilidades, almacenar los hallazgos y generar reportes. El objetivo es ofrecer una herramienta que facilite la detección temprana de vulnerabilidades como medida preventiva frente a posibles ataques.</w:t>
            </w:r>
          </w:p>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El sistema se desarrolla en Python, utilizando FastAPI para el backend y PostgreSQL con SQLAlchemy para la persistencia de datos. En las siguientes fases se incorporará Celery junto a Redis para el procesamiento asíncrono de los escaneos, y la generación de reportes en PDF mediante ReportLab, Jinja2 y Matplotlib. Posteriormente se desarrollará el frontend con React (Axios, React Router, Tailwind CSS y Chart.js) y se implementará el despliegue con Docker, Docker Compose, GitHub Actions y AWS.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El Proyecto APT se relaciona directamente con el perfil de egreso de la carrera, ya que integra competencias desarrolladas a lo largo del plan de estudio en asignaturas como Programación Web, Ingeniería de Software, Modelamiento de Bases de Datos, Seguridad en Sistemas Computacionales y Gestión de Riesgos, aplicándolas en un producto funcional con propósito concreto, tal como se espera del desempeño profesional del egresado.</w:t>
            </w:r>
          </w:p>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Las competencias seleccionadas son necesarias para resolver la problemática: el desarrollo de aplicaciones web permite construir la plataforma, el diseño de bases de datos hace posible almacenar los escaneos y hallazgos, los principios de seguridad en sistemas computacionales constituyen el núcleo del proyecto, y la gestión de riesgos da el marco para aplicar la Ley N° 21.663 en la detección preventiva de vulnerabilidades. Sin estas competencias, no sería posible abordar la problemática planteada.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Como equipo, nuestros intereses profesionales se orientan hacia la ciberseguridad y el desarrollo de software seguro, un campo de alta demanda y creciente importancia para las organizaciones. Estos intereses se reflejan en VulnHunter, que aborda de forma práctica la detección de vulnerabilidades web, el desarrollo backend y la aplicación de normativa de ciberseguridad. Realizar este proyecto contribuye a nuestro desarrollo profesional porque nos permite adquirir experiencia concreta con tecnologías y prácticas del mundo real (FastAPI, bases de datos, control de versiones y trabajo en equipo), fortaleciendo nuestras competencias técnicas y nuestra capacidad de colaborar en un proyecto de software completo.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jc w:val="both"/>
              <w:rPr>
                <w:rFonts w:ascii="Calibri" w:cs="Calibri" w:eastAsia="Calibri" w:hAnsi="Calibri"/>
                <w:i w:val="1"/>
                <w:iCs w:val="1"/>
                <w:color w:val="4472c4"/>
                <w:sz w:val="20"/>
                <w:szCs w:val="20"/>
                <w:u w:val="single"/>
              </w:rPr>
            </w:pPr>
            <w:r w:rsidDel="00000000" w:rsidR="00000000" w:rsidRPr="00000000">
              <w:rPr>
                <w:rFonts w:ascii="Calibri" w:cs="Calibri" w:eastAsia="Calibri" w:hAnsi="Calibri"/>
                <w:i w:val="1"/>
                <w:iCs w:val="1"/>
                <w:color w:val="4472c4"/>
                <w:sz w:val="20"/>
                <w:szCs w:val="20"/>
                <w:u w:val="single"/>
                <w:rtl w:val="0"/>
              </w:rPr>
              <w:t xml:space="preserve">Justifica brevemente por qué es posible desarrollar tu proyecto APT. Considera el tiempo y materiales que necesitas para desarrollarlo, así como los posibles factores externos que podrían dificultar y facilitar su desarrollo.</w:t>
            </w:r>
          </w:p>
          <w:p w:rsidR="00000000" w:rsidDel="00000000" w:rsidP="00000000" w:rsidRDefault="00000000" w:rsidRPr="00000000" w14:paraId="00000040">
            <w:pPr>
              <w:jc w:val="both"/>
              <w:rPr>
                <w:rFonts w:ascii="Calibri" w:cs="Calibri" w:eastAsia="Calibri" w:hAnsi="Calibri"/>
                <w:i w:val="1"/>
                <w:iCs w:val="1"/>
                <w:color w:val="4472c4"/>
                <w:sz w:val="20"/>
                <w:szCs w:val="20"/>
                <w:u w:val="single"/>
              </w:rPr>
            </w:pPr>
            <w:r w:rsidDel="00000000" w:rsidR="00000000" w:rsidRPr="00000000">
              <w:rPr>
                <w:rFonts w:ascii="Calibri" w:cs="Calibri" w:eastAsia="Calibri" w:hAnsi="Calibri"/>
                <w:i w:val="1"/>
                <w:iCs w:val="1"/>
                <w:color w:val="4472c4"/>
                <w:sz w:val="20"/>
                <w:szCs w:val="20"/>
                <w:u w:val="single"/>
                <w:rtl w:val="0"/>
              </w:rPr>
              <w:t xml:space="preserve">  </w:t>
            </w:r>
          </w:p>
          <w:p w:rsidR="00000000" w:rsidDel="00000000" w:rsidP="00000000" w:rsidRDefault="00000000" w:rsidRPr="00000000" w14:paraId="00000041">
            <w:pPr>
              <w:rPr>
                <w:i w:val="1"/>
                <w:iCs w:val="1"/>
                <w:color w:val="4472c4"/>
                <w:sz w:val="20"/>
                <w:szCs w:val="20"/>
                <w:u w:val="single"/>
              </w:rPr>
            </w:pPr>
            <w:r w:rsidDel="00000000" w:rsidR="00000000" w:rsidRPr="00000000">
              <w:rPr>
                <w:rFonts w:ascii="Calibri" w:cs="Calibri" w:eastAsia="Calibri" w:hAnsi="Calibri"/>
                <w:i w:val="1"/>
                <w:iCs w:val="1"/>
                <w:color w:val="4472c4"/>
                <w:sz w:val="20"/>
                <w:szCs w:val="20"/>
                <w:u w:val="single"/>
                <w:rtl w:val="0"/>
              </w:rPr>
              <w:t xml:space="preserve">¿Por qué crees es posible desarrollar tu Proyecto APT? Para responder esta pregunta debes tener en consideración: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highlight w:val="yellow"/>
                <w:vertAlign w:val="baseline"/>
              </w:rPr>
            </w:pPr>
            <w:r w:rsidDel="00000000" w:rsidR="00000000" w:rsidRPr="00000000">
              <w:rPr>
                <w:rFonts w:ascii="Calibri" w:cs="Calibri" w:eastAsia="Calibri" w:hAnsi="Calibri"/>
                <w:b w:val="0"/>
                <w:bCs w:val="0"/>
                <w:i w:val="1"/>
                <w:iCs w:val="1"/>
                <w:smallCaps w:val="0"/>
                <w:strike w:val="0"/>
                <w:color w:val="548dd4"/>
                <w:sz w:val="20"/>
                <w:szCs w:val="20"/>
                <w:highlight w:val="yellow"/>
                <w:u w:val="none"/>
                <w:vertAlign w:val="baseline"/>
                <w:rtl w:val="0"/>
              </w:rPr>
              <w:t xml:space="preserve">Duración del semestre: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color w:val="548dd4"/>
                <w:sz w:val="20"/>
                <w:szCs w:val="20"/>
                <w:highlight w:val="yellow"/>
              </w:rPr>
            </w:pPr>
            <w:r w:rsidDel="00000000" w:rsidR="00000000" w:rsidRPr="00000000">
              <w:rPr>
                <w:i w:val="1"/>
                <w:iCs w:val="1"/>
                <w:color w:val="548dd4"/>
                <w:sz w:val="20"/>
                <w:szCs w:val="20"/>
                <w:highlight w:val="yellow"/>
                <w:rtl w:val="0"/>
              </w:rPr>
              <w:t xml:space="preserve">La duración del segundo semestre permite organizar progresivamente las actividades necesarias para completar el proyecto, considerando el desarrollo y mejora de los scanners, la generación de reportes, las pruebas, correcciones y documentación final.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color w:val="548dd4"/>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w:t>
            </w:r>
            <w:r w:rsidDel="00000000" w:rsidR="00000000" w:rsidRPr="00000000">
              <w:rPr>
                <w:i w:val="1"/>
                <w:iCs w:val="1"/>
                <w:color w:val="548dd4"/>
                <w:sz w:val="20"/>
                <w:szCs w:val="20"/>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color w:val="548dd4"/>
                <w:sz w:val="20"/>
                <w:szCs w:val="20"/>
              </w:rPr>
            </w:pPr>
            <w:r w:rsidDel="00000000" w:rsidR="00000000" w:rsidRPr="00000000">
              <w:rPr>
                <w:i w:val="1"/>
                <w:iCs w:val="1"/>
                <w:color w:val="548dd4"/>
                <w:sz w:val="20"/>
                <w:szCs w:val="20"/>
                <w:rtl w:val="0"/>
              </w:rPr>
              <w:t xml:space="preserve">La asignatura cuenta con clases los días viernes, desde las 15:15 hasta las 18:50 horas, lo que proporciona un bloque de tiempo semanal de 3 horas y 40 minutos para trabajar en el proyecto, realizar avances, resolver dificultades y recibir orientación durante su desarrollo.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color w:val="548dd4"/>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i w:val="1"/>
                <w:iCs w:val="1"/>
                <w:color w:val="ff0000"/>
                <w:sz w:val="20"/>
                <w:szCs w:val="20"/>
                <w:u w:val="single"/>
              </w:rPr>
            </w:pPr>
            <w:r w:rsidDel="00000000" w:rsidR="00000000" w:rsidRPr="00000000">
              <w:rPr>
                <w:i w:val="1"/>
                <w:iCs w:val="1"/>
                <w:color w:val="548dd4"/>
                <w:sz w:val="20"/>
                <w:szCs w:val="20"/>
                <w:rtl w:val="0"/>
              </w:rPr>
              <w:t xml:space="preserve">Los materiales necesarios corresponden principalmente a computadores con acceso a internet, herramientas de desarrollo de software y recursos relacionados con ciberseguridad y </w:t>
            </w:r>
            <w:r w:rsidDel="00000000" w:rsidR="00000000" w:rsidRPr="00000000">
              <w:rPr>
                <w:b w:val="1"/>
                <w:bCs w:val="1"/>
                <w:i w:val="1"/>
                <w:iCs w:val="1"/>
                <w:color w:val="ff0000"/>
                <w:sz w:val="20"/>
                <w:szCs w:val="20"/>
                <w:u w:val="single"/>
                <w:rtl w:val="0"/>
              </w:rPr>
              <w:t xml:space="preserve">OWASP.</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color w:val="548dd4"/>
                <w:sz w:val="20"/>
                <w:szCs w:val="20"/>
              </w:rPr>
            </w:pPr>
            <w:r w:rsidDel="00000000" w:rsidR="00000000" w:rsidRPr="00000000">
              <w:rPr>
                <w:i w:val="1"/>
                <w:iCs w:val="1"/>
                <w:color w:val="548dd4"/>
                <w:sz w:val="20"/>
                <w:szCs w:val="20"/>
                <w:rtl w:val="0"/>
              </w:rPr>
              <w:t xml:space="preserve">No se requieren materiales físicos de alto costo puesto que VulnHunter corresponde principalmente a un proyecto de software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color w:val="548dd4"/>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r w:rsidDel="00000000" w:rsidR="00000000" w:rsidRPr="00000000">
              <w:rPr>
                <w:i w:val="1"/>
                <w:iCs w:val="1"/>
                <w:color w:val="548dd4"/>
                <w:sz w:val="20"/>
                <w:szCs w:val="20"/>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color w:val="548dd4"/>
                <w:sz w:val="20"/>
                <w:szCs w:val="20"/>
              </w:rPr>
            </w:pPr>
            <w:r w:rsidDel="00000000" w:rsidR="00000000" w:rsidRPr="00000000">
              <w:rPr>
                <w:i w:val="1"/>
                <w:iCs w:val="1"/>
                <w:color w:val="548dd4"/>
                <w:sz w:val="20"/>
                <w:szCs w:val="20"/>
                <w:rtl w:val="0"/>
              </w:rPr>
              <w:t xml:space="preserve">Un factor que facilita considerablemente el desarrollo es contar con un proyecto preexistente que sirve como base para VulnHunter; lo que permite que el grupo pueda enfocarse en mejorar, adaptar y ampliar las funcionalidades existentes en lugar de desarrollar todo desde cero. También se dispone de documentación relacionada con ciberseguridad y OWASP, que pueden ser utilizadas como apoyo durante el desarrollo y pruebas del proyecto.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i w:val="1"/>
                <w:iCs w:val="1"/>
                <w:color w:val="548dd4"/>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548dd4"/>
                <w:sz w:val="20"/>
                <w:szCs w:val="20"/>
              </w:rPr>
            </w:pPr>
            <w:r w:rsidDel="00000000" w:rsidR="00000000" w:rsidRPr="00000000">
              <w:rPr>
                <w:i w:val="1"/>
                <w:iCs w:val="1"/>
                <w:color w:val="548dd4"/>
                <w:sz w:val="20"/>
                <w:szCs w:val="20"/>
                <w:rtl w:val="0"/>
              </w:rPr>
              <w:t xml:space="preserve">Entre las posibles dificultades se encuentran problemas técnicos durante la adaptación del código existente, errores en los scanners, dificultades durante las pruebas y posibles limitaciones de tiempo. Para enfrentar estas situaciones, se puede organizar el desarrollo por etapas, distribuir las tareas entre los integrantes del grupo, priorizar las funcionalidades principales y realizar pruebas periódicas. Además, se puede recurrir a documentación técnica confiable y utilizar las horas de la asignatura para resolver dudas y dificultades que surjan durante el desarrollo.</w:t>
            </w:r>
          </w:p>
        </w:tc>
      </w:tr>
    </w:tbl>
    <w:p w:rsidR="00000000" w:rsidDel="00000000" w:rsidP="00000000" w:rsidRDefault="00000000" w:rsidRPr="00000000" w14:paraId="00000051">
      <w:pPr>
        <w:rPr>
          <w:b w:val="1"/>
          <w:bCs w:val="1"/>
          <w:color w:val="4472c4"/>
          <w:sz w:val="32"/>
          <w:szCs w:val="3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4">
            <w:pPr>
              <w:pStyle w:val="Heading3"/>
              <w:keepNext w:val="0"/>
              <w:keepLines w:val="0"/>
              <w:tabs>
                <w:tab w:val="center" w:leader="none" w:pos="4419"/>
                <w:tab w:val="right" w:leader="none" w:pos="8838"/>
              </w:tabs>
              <w:spacing w:after="80" w:before="280" w:line="240" w:lineRule="auto"/>
              <w:jc w:val="both"/>
              <w:rPr>
                <w:b w:val="1"/>
                <w:bCs w:val="1"/>
                <w:color w:val="1f3864"/>
              </w:rPr>
            </w:pPr>
            <w:bookmarkStart w:colFirst="0" w:colLast="0" w:name="_heading=h.4n8ubg15139i" w:id="0"/>
            <w:bookmarkEnd w:id="0"/>
            <w:r w:rsidDel="00000000" w:rsidR="00000000" w:rsidRPr="00000000">
              <w:rPr>
                <w:b w:val="1"/>
                <w:bCs w:val="1"/>
                <w:color w:val="1f3864"/>
                <w:rtl w:val="0"/>
              </w:rPr>
              <w:t xml:space="preserve">Objetivo general</w:t>
            </w:r>
          </w:p>
          <w:p w:rsidR="00000000" w:rsidDel="00000000" w:rsidP="00000000" w:rsidRDefault="00000000" w:rsidRPr="00000000" w14:paraId="00000055">
            <w:pPr>
              <w:tabs>
                <w:tab w:val="center" w:leader="none" w:pos="4419"/>
                <w:tab w:val="right" w:leader="none" w:pos="8838"/>
              </w:tabs>
              <w:spacing w:after="240" w:before="240" w:line="240" w:lineRule="auto"/>
              <w:jc w:val="both"/>
              <w:rPr>
                <w:color w:val="1f3864"/>
                <w:sz w:val="20"/>
                <w:szCs w:val="20"/>
              </w:rPr>
            </w:pPr>
            <w:r w:rsidDel="00000000" w:rsidR="00000000" w:rsidRPr="00000000">
              <w:rPr>
                <w:color w:val="1f3864"/>
                <w:sz w:val="20"/>
                <w:szCs w:val="20"/>
                <w:rtl w:val="0"/>
              </w:rPr>
              <w:t xml:space="preserve">Desarrollar una herramienta para analizar vulnerabilidades en sitios web autorizados y generar reportes PDF con los hallazgos detectados.</w:t>
            </w:r>
          </w:p>
          <w:p w:rsidR="00000000" w:rsidDel="00000000" w:rsidP="00000000" w:rsidRDefault="00000000" w:rsidRPr="00000000" w14:paraId="00000056">
            <w:pPr>
              <w:pStyle w:val="Heading3"/>
              <w:keepNext w:val="0"/>
              <w:keepLines w:val="0"/>
              <w:tabs>
                <w:tab w:val="center" w:leader="none" w:pos="4419"/>
                <w:tab w:val="right" w:leader="none" w:pos="8838"/>
              </w:tabs>
              <w:spacing w:after="80" w:before="280" w:line="240" w:lineRule="auto"/>
              <w:jc w:val="both"/>
              <w:rPr>
                <w:b w:val="1"/>
                <w:bCs w:val="1"/>
                <w:color w:val="1f3864"/>
              </w:rPr>
            </w:pPr>
            <w:bookmarkStart w:colFirst="0" w:colLast="0" w:name="_heading=h.9khjb3fwjhvu" w:id="1"/>
            <w:bookmarkEnd w:id="1"/>
            <w:r w:rsidDel="00000000" w:rsidR="00000000" w:rsidRPr="00000000">
              <w:rPr>
                <w:b w:val="1"/>
                <w:bCs w:val="1"/>
                <w:color w:val="1f3864"/>
                <w:rtl w:val="0"/>
              </w:rPr>
              <w:t xml:space="preserve">Objetivos específicos</w:t>
            </w:r>
          </w:p>
          <w:p w:rsidR="00000000" w:rsidDel="00000000" w:rsidP="00000000" w:rsidRDefault="00000000" w:rsidRPr="00000000" w14:paraId="00000057">
            <w:pPr>
              <w:numPr>
                <w:ilvl w:val="0"/>
                <w:numId w:val="1"/>
              </w:numPr>
              <w:tabs>
                <w:tab w:val="center" w:leader="none" w:pos="4419"/>
                <w:tab w:val="right" w:leader="none" w:pos="8838"/>
              </w:tabs>
              <w:spacing w:after="0" w:afterAutospacing="0" w:before="240" w:line="240" w:lineRule="auto"/>
              <w:ind w:left="720" w:hanging="360"/>
              <w:rPr>
                <w:color w:val="1f3864"/>
                <w:sz w:val="20"/>
                <w:szCs w:val="20"/>
              </w:rPr>
            </w:pPr>
            <w:r w:rsidDel="00000000" w:rsidR="00000000" w:rsidRPr="00000000">
              <w:rPr>
                <w:color w:val="1f3864"/>
                <w:sz w:val="20"/>
                <w:szCs w:val="20"/>
                <w:rtl w:val="0"/>
              </w:rPr>
              <w:t xml:space="preserve">Detectar vulnerabilidades SSL/TLS, XSS, inyección SQL, headers y directorios expuestos.</w:t>
            </w:r>
          </w:p>
          <w:p w:rsidR="00000000" w:rsidDel="00000000" w:rsidP="00000000" w:rsidRDefault="00000000" w:rsidRPr="00000000" w14:paraId="00000058">
            <w:pPr>
              <w:numPr>
                <w:ilvl w:val="0"/>
                <w:numId w:val="1"/>
              </w:numPr>
              <w:tabs>
                <w:tab w:val="center" w:leader="none" w:pos="4419"/>
                <w:tab w:val="right" w:leader="none" w:pos="8838"/>
              </w:tabs>
              <w:spacing w:after="0" w:afterAutospacing="0" w:before="0" w:beforeAutospacing="0" w:line="240" w:lineRule="auto"/>
              <w:ind w:left="720" w:hanging="360"/>
              <w:rPr>
                <w:color w:val="1f3864"/>
                <w:sz w:val="20"/>
                <w:szCs w:val="20"/>
              </w:rPr>
            </w:pPr>
            <w:r w:rsidDel="00000000" w:rsidR="00000000" w:rsidRPr="00000000">
              <w:rPr>
                <w:color w:val="1f3864"/>
                <w:sz w:val="20"/>
                <w:szCs w:val="20"/>
                <w:rtl w:val="0"/>
              </w:rPr>
              <w:t xml:space="preserve">Clasificar los hallazgos según su nivel de riesgo.</w:t>
            </w:r>
          </w:p>
          <w:p w:rsidR="00000000" w:rsidDel="00000000" w:rsidP="00000000" w:rsidRDefault="00000000" w:rsidRPr="00000000" w14:paraId="00000059">
            <w:pPr>
              <w:numPr>
                <w:ilvl w:val="0"/>
                <w:numId w:val="1"/>
              </w:numPr>
              <w:tabs>
                <w:tab w:val="center" w:leader="none" w:pos="4419"/>
                <w:tab w:val="right" w:leader="none" w:pos="8838"/>
              </w:tabs>
              <w:spacing w:after="0" w:afterAutospacing="0" w:before="0" w:beforeAutospacing="0" w:line="240" w:lineRule="auto"/>
              <w:ind w:left="720" w:hanging="360"/>
              <w:rPr>
                <w:color w:val="1f3864"/>
                <w:sz w:val="20"/>
                <w:szCs w:val="20"/>
              </w:rPr>
            </w:pPr>
            <w:r w:rsidDel="00000000" w:rsidR="00000000" w:rsidRPr="00000000">
              <w:rPr>
                <w:color w:val="1f3864"/>
                <w:sz w:val="20"/>
                <w:szCs w:val="20"/>
                <w:rtl w:val="0"/>
              </w:rPr>
              <w:t xml:space="preserve">Generar reportes con evidencias y recomendaciones de mitigación.</w:t>
            </w:r>
          </w:p>
          <w:p w:rsidR="00000000" w:rsidDel="00000000" w:rsidP="00000000" w:rsidRDefault="00000000" w:rsidRPr="00000000" w14:paraId="0000005A">
            <w:pPr>
              <w:numPr>
                <w:ilvl w:val="0"/>
                <w:numId w:val="1"/>
              </w:numPr>
              <w:tabs>
                <w:tab w:val="center" w:leader="none" w:pos="4419"/>
                <w:tab w:val="right" w:leader="none" w:pos="8838"/>
              </w:tabs>
              <w:spacing w:after="240" w:before="0" w:beforeAutospacing="0" w:line="240" w:lineRule="auto"/>
              <w:ind w:left="720" w:hanging="360"/>
              <w:rPr>
                <w:color w:val="1f3864"/>
                <w:sz w:val="20"/>
                <w:szCs w:val="20"/>
              </w:rPr>
            </w:pPr>
            <w:r w:rsidDel="00000000" w:rsidR="00000000" w:rsidRPr="00000000">
              <w:rPr>
                <w:color w:val="1f3864"/>
                <w:sz w:val="20"/>
                <w:szCs w:val="20"/>
                <w:rtl w:val="0"/>
              </w:rPr>
              <w:t xml:space="preserve">Apoyar a pymes en la detección temprana de riesgos web.</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Desarrollar una herramienta de análisis de vulnerabilidades para sitios web autorizados, capaz de detectar y clasificar hallazgos de seguridad mediante distintos módulos de escaneo y generar reportes en formato PDF con evidencias y recomendaciones de mitigación, tomando como referencia buenas prácticas de OWASP y orientándose al apoyo de PYMES en la gestión de riesgos de ciberseguridad.</w:t>
            </w:r>
          </w:p>
        </w:tc>
      </w:tr>
      <w:tr>
        <w:trPr>
          <w:cantSplit w:val="0"/>
          <w:trHeight w:val="834"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0">
            <w:pPr>
              <w:jc w:val="both"/>
              <w:rPr>
                <w:i w:val="1"/>
                <w:iCs w:val="1"/>
                <w:color w:val="548dd4"/>
                <w:sz w:val="20"/>
                <w:szCs w:val="20"/>
              </w:rPr>
            </w:pPr>
            <w:r w:rsidDel="00000000" w:rsidR="00000000" w:rsidRPr="00000000">
              <w:rPr>
                <w:i w:val="1"/>
                <w:iCs w:val="1"/>
                <w:color w:val="548dd4"/>
                <w:sz w:val="20"/>
                <w:szCs w:val="20"/>
                <w:rtl w:val="0"/>
              </w:rPr>
              <w:t xml:space="preserve">Implementar módulos de escaneo capaces de detectar vulnerabilidades y configuraciones inseguras asociadas a SSL/TLS, Cross-Site Scripting (XSS), inyección SQL, headers de seguridad y exposición de directorios o archivos sensibles. </w:t>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Clasificar los hallazgos detectados de acuerdo con su nivel de severidad y riesgo, facilitando la priorización de vulnerabilidades. </w:t>
            </w:r>
          </w:p>
          <w:p w:rsidR="00000000" w:rsidDel="00000000" w:rsidP="00000000" w:rsidRDefault="00000000" w:rsidRPr="00000000" w14:paraId="00000062">
            <w:pPr>
              <w:jc w:val="both"/>
              <w:rPr>
                <w:i w:val="1"/>
                <w:iCs w:val="1"/>
                <w:color w:val="548dd4"/>
                <w:sz w:val="20"/>
                <w:szCs w:val="20"/>
              </w:rPr>
            </w:pPr>
            <w:r w:rsidDel="00000000" w:rsidR="00000000" w:rsidRPr="00000000">
              <w:rPr>
                <w:i w:val="1"/>
                <w:iCs w:val="1"/>
                <w:color w:val="548dd4"/>
                <w:sz w:val="20"/>
                <w:szCs w:val="20"/>
                <w:rtl w:val="0"/>
              </w:rPr>
              <w:t xml:space="preserve">Generar reportes en formato PDF que incluyan las vulnerabilidades encontradas, evidencias técnicas, nivel de riesgo y recomendaciones de mitigación.</w:t>
            </w:r>
          </w:p>
          <w:p w:rsidR="00000000" w:rsidDel="00000000" w:rsidP="00000000" w:rsidRDefault="00000000" w:rsidRPr="00000000" w14:paraId="00000063">
            <w:pPr>
              <w:jc w:val="both"/>
              <w:rPr>
                <w:i w:val="1"/>
                <w:iCs w:val="1"/>
                <w:color w:val="548dd4"/>
                <w:sz w:val="20"/>
                <w:szCs w:val="20"/>
              </w:rPr>
            </w:pPr>
            <w:r w:rsidDel="00000000" w:rsidR="00000000" w:rsidRPr="00000000">
              <w:rPr>
                <w:i w:val="1"/>
                <w:iCs w:val="1"/>
                <w:color w:val="548dd4"/>
                <w:sz w:val="20"/>
                <w:szCs w:val="20"/>
                <w:rtl w:val="0"/>
              </w:rPr>
              <w:t xml:space="preserve">Centralizar los resultados de los escaneos para facilitar su consulta, seguimiento y análisis.  </w:t>
            </w:r>
          </w:p>
          <w:p w:rsidR="00000000" w:rsidDel="00000000" w:rsidP="00000000" w:rsidRDefault="00000000" w:rsidRPr="00000000" w14:paraId="00000064">
            <w:pPr>
              <w:jc w:val="both"/>
              <w:rPr>
                <w:i w:val="1"/>
                <w:iCs w:val="1"/>
                <w:color w:val="548dd4"/>
                <w:sz w:val="20"/>
                <w:szCs w:val="20"/>
              </w:rPr>
            </w:pPr>
            <w:r w:rsidDel="00000000" w:rsidR="00000000" w:rsidRPr="00000000">
              <w:rPr>
                <w:i w:val="1"/>
                <w:iCs w:val="1"/>
                <w:color w:val="548dd4"/>
                <w:sz w:val="20"/>
                <w:szCs w:val="20"/>
                <w:rtl w:val="0"/>
              </w:rPr>
              <w:t xml:space="preserve">Apoyar a PYMES en la detección temprana de vulnerabilidades web y en la documentación técnica de riesgos de seguridad.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VulnHunter se desarrollará mediante metodología ágil, utilizando sprints semanales. Cada lunes se realizará una reunión para revisar avances, dificultades y definir las tareas de la semana.</w:t>
            </w:r>
          </w:p>
          <w:p w:rsidR="00000000" w:rsidDel="00000000" w:rsidP="00000000" w:rsidRDefault="00000000" w:rsidRPr="00000000" w14:paraId="00000077">
            <w:pPr>
              <w:numPr>
                <w:ilvl w:val="0"/>
                <w:numId w:val="3"/>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Nicolás Maturana: Líder técnico. Coordinará al equipo, integrará los módulos, supervisará las buenas prácticas y apoyará en el desarrollo de cualquier área que el equipo necesite.</w:t>
            </w:r>
          </w:p>
          <w:p w:rsidR="00000000" w:rsidDel="00000000" w:rsidP="00000000" w:rsidRDefault="00000000" w:rsidRPr="00000000" w14:paraId="00000078">
            <w:pPr>
              <w:numPr>
                <w:ilvl w:val="0"/>
                <w:numId w:val="3"/>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Carlos Rivera: Backend. Desarrollará la lógica del sistema, base de datos e integración de scanners.</w:t>
            </w:r>
          </w:p>
          <w:p w:rsidR="00000000" w:rsidDel="00000000" w:rsidP="00000000" w:rsidRDefault="00000000" w:rsidRPr="00000000" w14:paraId="00000079">
            <w:pPr>
              <w:numPr>
                <w:ilvl w:val="0"/>
                <w:numId w:val="3"/>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Diego Quintana: Frontend. Diseñará y desarrollará la interfaz web y sus pantallas.</w:t>
            </w:r>
          </w:p>
          <w:p w:rsidR="00000000" w:rsidDel="00000000" w:rsidP="00000000" w:rsidRDefault="00000000" w:rsidRPr="00000000" w14:paraId="0000007A">
            <w:pPr>
              <w:numPr>
                <w:ilvl w:val="0"/>
                <w:numId w:val="3"/>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Ignacio Wagner: Documentación. Elaborará manuales, evidencias y documentación técnica.</w:t>
            </w:r>
          </w:p>
          <w:p w:rsidR="00000000" w:rsidDel="00000000" w:rsidP="00000000" w:rsidRDefault="00000000" w:rsidRPr="00000000" w14:paraId="0000007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Se utilizará GitHub  y Trello para el control de versiones y trabajo colaborativo.</w:t>
            </w:r>
          </w:p>
          <w:p w:rsidR="00000000" w:rsidDel="00000000" w:rsidP="00000000" w:rsidRDefault="00000000" w:rsidRPr="00000000" w14:paraId="0000007C">
            <w:pPr>
              <w:jc w:val="both"/>
              <w:rPr>
                <w:i w:val="1"/>
                <w:iCs w:val="1"/>
                <w:color w:val="ff0000"/>
                <w:sz w:val="18"/>
                <w:szCs w:val="18"/>
              </w:rPr>
            </w:pPr>
            <w:r w:rsidDel="00000000" w:rsidR="00000000" w:rsidRPr="00000000">
              <w:rPr>
                <w:rtl w:val="0"/>
              </w:rPr>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0">
            <w:pPr>
              <w:spacing w:after="0" w:lineRule="auto"/>
              <w:jc w:val="both"/>
              <w:rPr>
                <w:color w:val="1f3864"/>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color w:val="1f3864"/>
                <w:rtl w:val="0"/>
              </w:rPr>
              <w:t xml:space="preserve"> 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4"/>
        <w:tblW w:w="110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60"/>
        <w:gridCol w:w="1575"/>
        <w:gridCol w:w="1740"/>
        <w:gridCol w:w="1380"/>
        <w:gridCol w:w="1605"/>
        <w:gridCol w:w="1575"/>
        <w:gridCol w:w="1575"/>
        <w:tblGridChange w:id="0">
          <w:tblGrid>
            <w:gridCol w:w="1560"/>
            <w:gridCol w:w="1575"/>
            <w:gridCol w:w="1740"/>
            <w:gridCol w:w="1380"/>
            <w:gridCol w:w="1605"/>
            <w:gridCol w:w="1575"/>
            <w:gridCol w:w="1575"/>
          </w:tblGrid>
        </w:tblGridChange>
      </w:tblGrid>
      <w:tr>
        <w:trPr>
          <w:cantSplit w:val="0"/>
          <w:tblHeader w:val="0"/>
        </w:trPr>
        <w:tc>
          <w:tcPr>
            <w:gridSpan w:val="7"/>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tl w:val="0"/>
              </w:rPr>
            </w:r>
          </w:p>
        </w:tc>
        <w:tc>
          <w:tcPr>
            <w:shd w:fill="ffffff" w:val="clea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771.97265625" w:hRule="atLeast"/>
          <w:tblHeader w:val="0"/>
        </w:trPr>
        <w:tc>
          <w:tcPr/>
          <w:p w:rsidR="00000000" w:rsidDel="00000000" w:rsidP="00000000" w:rsidRDefault="00000000" w:rsidRPr="00000000" w14:paraId="000000AA">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e implementación de base de datos</w:t>
            </w:r>
            <w:r w:rsidDel="00000000" w:rsidR="00000000" w:rsidRPr="00000000">
              <w:rPr>
                <w:rtl w:val="0"/>
              </w:rPr>
            </w:r>
          </w:p>
        </w:tc>
        <w:tc>
          <w:tcPr/>
          <w:p w:rsidR="00000000" w:rsidDel="00000000" w:rsidP="00000000" w:rsidRDefault="00000000" w:rsidRPr="00000000" w14:paraId="000000AB">
            <w:pPr>
              <w:rPr>
                <w:b w:val="1"/>
                <w:bCs w:val="1"/>
                <w:sz w:val="18"/>
                <w:szCs w:val="18"/>
              </w:rPr>
            </w:pPr>
            <w:r w:rsidDel="00000000" w:rsidR="00000000" w:rsidRPr="00000000">
              <w:rPr>
                <w:i w:val="1"/>
                <w:iCs w:val="1"/>
                <w:color w:val="548dd4"/>
                <w:sz w:val="18"/>
                <w:szCs w:val="18"/>
                <w:rtl w:val="0"/>
              </w:rPr>
              <w:t xml:space="preserve">Implementación de base de datos </w:t>
            </w:r>
            <w:r w:rsidDel="00000000" w:rsidR="00000000" w:rsidRPr="00000000">
              <w:rPr>
                <w:rtl w:val="0"/>
              </w:rPr>
            </w:r>
          </w:p>
        </w:tc>
        <w:tc>
          <w:tcPr/>
          <w:p w:rsidR="00000000" w:rsidDel="00000000" w:rsidP="00000000" w:rsidRDefault="00000000" w:rsidRPr="00000000" w14:paraId="000000AC">
            <w:pPr>
              <w:jc w:val="both"/>
              <w:rPr>
                <w:b w:val="1"/>
                <w:bCs w:val="1"/>
                <w:sz w:val="18"/>
                <w:szCs w:val="18"/>
              </w:rPr>
            </w:pPr>
            <w:r w:rsidDel="00000000" w:rsidR="00000000" w:rsidRPr="00000000">
              <w:rPr>
                <w:i w:val="1"/>
                <w:iCs w:val="1"/>
                <w:color w:val="548dd4"/>
                <w:sz w:val="18"/>
                <w:szCs w:val="18"/>
                <w:rtl w:val="0"/>
              </w:rPr>
              <w:t xml:space="preserve">Diseñar y crear las tablas (usuarios, activos, escaneos, hallazgos) e integrarlas al proyecto</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PostgreSQL, SQLAlchemy, VS Code, Git</w:t>
            </w:r>
            <w:r w:rsidDel="00000000" w:rsidR="00000000" w:rsidRPr="00000000">
              <w:rPr>
                <w:rtl w:val="0"/>
              </w:rPr>
            </w:r>
          </w:p>
        </w:tc>
        <w:tc>
          <w:tcPr/>
          <w:p w:rsidR="00000000" w:rsidDel="00000000" w:rsidP="00000000" w:rsidRDefault="00000000" w:rsidRPr="00000000" w14:paraId="000000AE">
            <w:pPr>
              <w:jc w:val="cente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tl w:val="0"/>
              </w:rPr>
            </w:r>
          </w:p>
        </w:tc>
        <w:tc>
          <w:tcPr>
            <w:shd w:fill="ffffff" w:val="clear"/>
          </w:tcPr>
          <w:p w:rsidR="00000000" w:rsidDel="00000000" w:rsidP="00000000" w:rsidRDefault="00000000" w:rsidRPr="00000000" w14:paraId="000000B0">
            <w:pPr>
              <w:ind w:left="720" w:hanging="360"/>
              <w:jc w:val="both"/>
              <w:rPr>
                <w:b w:val="1"/>
                <w:bCs w:val="1"/>
                <w:sz w:val="18"/>
                <w:szCs w:val="18"/>
              </w:rPr>
            </w:pPr>
            <w:r w:rsidDel="00000000" w:rsidR="00000000" w:rsidRPr="00000000">
              <w:rPr>
                <w:i w:val="1"/>
                <w:iCs w:val="1"/>
                <w:color w:val="548dd4"/>
                <w:sz w:val="18"/>
                <w:szCs w:val="18"/>
                <w:rtl w:val="0"/>
              </w:rPr>
              <w:t xml:space="preserve">Equipo </w:t>
            </w:r>
            <w:r w:rsidDel="00000000" w:rsidR="00000000" w:rsidRPr="00000000">
              <w:rPr>
                <w:rtl w:val="0"/>
              </w:rPr>
            </w:r>
          </w:p>
        </w:tc>
        <w:tc>
          <w:tcPr/>
          <w:p w:rsidR="00000000" w:rsidDel="00000000" w:rsidP="00000000" w:rsidRDefault="00000000" w:rsidRPr="00000000" w14:paraId="000000B1">
            <w:pPr>
              <w:rPr>
                <w:i w:val="1"/>
                <w:iCs w:val="1"/>
                <w:color w:val="548dd4"/>
                <w:sz w:val="18"/>
                <w:szCs w:val="18"/>
              </w:rPr>
            </w:pPr>
            <w:r w:rsidDel="00000000" w:rsidR="00000000" w:rsidRPr="00000000">
              <w:rPr>
                <w:i w:val="1"/>
                <w:iCs w:val="1"/>
                <w:color w:val="548dd4"/>
                <w:sz w:val="18"/>
                <w:szCs w:val="18"/>
                <w:rtl w:val="0"/>
              </w:rPr>
              <w:t xml:space="preserve">Facilitador: modelos ya definidos. Dificultad: distintas estructuras de código entre integrantes</w:t>
            </w:r>
          </w:p>
        </w:tc>
      </w:tr>
      <w:tr>
        <w:trPr>
          <w:cantSplit w:val="0"/>
          <w:tblHeader w:val="0"/>
        </w:trPr>
        <w:tc>
          <w:tcPr/>
          <w:p w:rsidR="00000000" w:rsidDel="00000000" w:rsidP="00000000" w:rsidRDefault="00000000" w:rsidRPr="00000000" w14:paraId="000000B2">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aplicación web / ingeniería de software</w:t>
            </w:r>
            <w:r w:rsidDel="00000000" w:rsidR="00000000" w:rsidRPr="00000000">
              <w:rPr>
                <w:rtl w:val="0"/>
              </w:rPr>
            </w:r>
          </w:p>
        </w:tc>
        <w:tc>
          <w:tcPr/>
          <w:p w:rsidR="00000000" w:rsidDel="00000000" w:rsidP="00000000" w:rsidRDefault="00000000" w:rsidRPr="00000000" w14:paraId="000000B3">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Estructura y arquitectura del proyecto</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Definir la organización por funcionalidad y configurar el entorno base</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FastAPI, Docker, Python</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       2 semanas</w:t>
            </w:r>
            <w:r w:rsidDel="00000000" w:rsidR="00000000" w:rsidRPr="00000000">
              <w:rPr>
                <w:rtl w:val="0"/>
              </w:rPr>
            </w:r>
          </w:p>
        </w:tc>
        <w:tc>
          <w:tcPr>
            <w:shd w:fill="ffffff" w:val="clear"/>
          </w:tcPr>
          <w:p w:rsidR="00000000" w:rsidDel="00000000" w:rsidP="00000000" w:rsidRDefault="00000000" w:rsidRPr="00000000" w14:paraId="000000B7">
            <w:pPr>
              <w:ind w:left="720" w:hanging="360"/>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Equipo </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Dificultad: coordinar la estructura oficial única del equipo</w:t>
            </w:r>
            <w:r w:rsidDel="00000000" w:rsidR="00000000" w:rsidRPr="00000000">
              <w:rPr>
                <w:rtl w:val="0"/>
              </w:rPr>
            </w:r>
          </w:p>
        </w:tc>
      </w:tr>
      <w:tr>
        <w:trPr>
          <w:cantSplit w:val="0"/>
          <w:tblHeader w:val="0"/>
        </w:trPr>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aplicaciones web</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Modularización de endpoints (API)</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Separar el punto de entrada y organizar los endpoints de escaneo, estadísticas y sistema</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FastAPI, Python, Gi</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shd w:fill="ffffff" w:val="clear"/>
          </w:tcPr>
          <w:p w:rsidR="00000000" w:rsidDel="00000000" w:rsidP="00000000" w:rsidRDefault="00000000" w:rsidRPr="00000000" w14:paraId="000000BE">
            <w:pPr>
              <w:numPr>
                <w:ilvl w:val="0"/>
                <w:numId w:val="7"/>
              </w:numPr>
              <w:ind w:left="720" w:hanging="360"/>
              <w:jc w:val="both"/>
              <w:rPr>
                <w:i w:val="1"/>
                <w:iCs w:val="1"/>
                <w:color w:val="548dd4"/>
                <w:sz w:val="18"/>
                <w:szCs w:val="18"/>
              </w:rPr>
            </w:pPr>
            <w:r w:rsidDel="00000000" w:rsidR="00000000" w:rsidRPr="00000000">
              <w:rPr>
                <w:i w:val="1"/>
                <w:iCs w:val="1"/>
                <w:color w:val="548dd4"/>
                <w:sz w:val="18"/>
                <w:szCs w:val="18"/>
                <w:rtl w:val="0"/>
              </w:rPr>
              <w:t xml:space="preserve">Equipo </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reutilización de código existente</w:t>
            </w:r>
            <w:r w:rsidDel="00000000" w:rsidR="00000000" w:rsidRPr="00000000">
              <w:rPr>
                <w:rtl w:val="0"/>
              </w:rPr>
            </w:r>
          </w:p>
        </w:tc>
      </w:tr>
      <w:tr>
        <w:trPr>
          <w:cantSplit w:val="0"/>
          <w:tblHeader w:val="0"/>
        </w:trPr>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Seguridad en sistemas computacionales</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escaneos con persistencia</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Reemplazar el almacenamiento en memoria por almacenamiento real en la base de datos</w:t>
            </w: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SQLAlchemy, PostgreSQL</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shd w:fill="ffffff" w:val="clear"/>
          </w:tcPr>
          <w:p w:rsidR="00000000" w:rsidDel="00000000" w:rsidP="00000000" w:rsidRDefault="00000000" w:rsidRPr="00000000" w14:paraId="000000C5">
            <w:pPr>
              <w:numPr>
                <w:ilvl w:val="0"/>
                <w:numId w:val="9"/>
              </w:numPr>
              <w:ind w:left="720" w:hanging="360"/>
              <w:jc w:val="both"/>
              <w:rPr>
                <w:i w:val="1"/>
                <w:iCs w:val="1"/>
                <w:color w:val="548dd4"/>
                <w:sz w:val="18"/>
                <w:szCs w:val="18"/>
              </w:rPr>
            </w:pPr>
            <w:r w:rsidDel="00000000" w:rsidR="00000000" w:rsidRPr="00000000">
              <w:rPr>
                <w:i w:val="1"/>
                <w:iCs w:val="1"/>
                <w:color w:val="548dd4"/>
                <w:sz w:val="18"/>
                <w:szCs w:val="18"/>
                <w:rtl w:val="0"/>
              </w:rPr>
              <w:t xml:space="preserve">Equipo </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Dificultad: resolver el diseño del vínculo entre escaneo y sitio web</w:t>
            </w:r>
            <w:r w:rsidDel="00000000" w:rsidR="00000000" w:rsidRPr="00000000">
              <w:rPr>
                <w:rtl w:val="0"/>
              </w:rPr>
            </w:r>
          </w:p>
        </w:tc>
      </w:tr>
      <w:tr>
        <w:trPr>
          <w:cantSplit w:val="0"/>
          <w:tblHeader w:val="0"/>
        </w:trPr>
        <w:tc>
          <w:tcPr/>
          <w:p w:rsidR="00000000" w:rsidDel="00000000" w:rsidP="00000000" w:rsidRDefault="00000000" w:rsidRPr="00000000" w14:paraId="000000C7">
            <w:pPr>
              <w:jc w:val="both"/>
              <w:rPr>
                <w:i w:val="1"/>
                <w:iCs w:val="1"/>
                <w:color w:val="548dd4"/>
                <w:sz w:val="18"/>
                <w:szCs w:val="18"/>
              </w:rPr>
            </w:pPr>
            <w:r w:rsidDel="00000000" w:rsidR="00000000" w:rsidRPr="00000000">
              <w:rPr>
                <w:i w:val="1"/>
                <w:iCs w:val="1"/>
                <w:color w:val="548dd4"/>
                <w:sz w:val="18"/>
                <w:szCs w:val="18"/>
                <w:rtl w:val="0"/>
              </w:rPr>
              <w:t xml:space="preserve">Seguridad en sistemas computacionales</w:t>
            </w:r>
          </w:p>
        </w:tc>
        <w:tc>
          <w:tcPr/>
          <w:p w:rsidR="00000000" w:rsidDel="00000000" w:rsidP="00000000" w:rsidRDefault="00000000" w:rsidRPr="00000000" w14:paraId="000000C8">
            <w:pPr>
              <w:jc w:val="both"/>
              <w:rPr>
                <w:i w:val="1"/>
                <w:iCs w:val="1"/>
                <w:color w:val="548dd4"/>
                <w:sz w:val="18"/>
                <w:szCs w:val="18"/>
              </w:rPr>
            </w:pPr>
            <w:r w:rsidDel="00000000" w:rsidR="00000000" w:rsidRPr="00000000">
              <w:rPr>
                <w:i w:val="1"/>
                <w:iCs w:val="1"/>
                <w:color w:val="548dd4"/>
                <w:sz w:val="18"/>
                <w:szCs w:val="18"/>
                <w:rtl w:val="0"/>
              </w:rPr>
              <w:t xml:space="preserve">Autenticación y gestión de activos</w:t>
            </w:r>
          </w:p>
        </w:tc>
        <w:tc>
          <w:tcPr/>
          <w:p w:rsidR="00000000" w:rsidDel="00000000" w:rsidP="00000000" w:rsidRDefault="00000000" w:rsidRPr="00000000" w14:paraId="000000C9">
            <w:pPr>
              <w:jc w:val="both"/>
              <w:rPr>
                <w:i w:val="1"/>
                <w:iCs w:val="1"/>
                <w:color w:val="548dd4"/>
                <w:sz w:val="18"/>
                <w:szCs w:val="18"/>
              </w:rPr>
            </w:pPr>
            <w:r w:rsidDel="00000000" w:rsidR="00000000" w:rsidRPr="00000000">
              <w:rPr>
                <w:i w:val="1"/>
                <w:iCs w:val="1"/>
                <w:color w:val="548dd4"/>
                <w:sz w:val="18"/>
                <w:szCs w:val="18"/>
                <w:rtl w:val="0"/>
              </w:rPr>
              <w:t xml:space="preserve">Implementar usuarios, roles y registro de sitios web con verificación de propiedad</w:t>
            </w:r>
          </w:p>
        </w:tc>
        <w:tc>
          <w:tcPr/>
          <w:p w:rsidR="00000000" w:rsidDel="00000000" w:rsidP="00000000" w:rsidRDefault="00000000" w:rsidRPr="00000000" w14:paraId="000000CA">
            <w:pPr>
              <w:jc w:val="both"/>
              <w:rPr>
                <w:i w:val="1"/>
                <w:iCs w:val="1"/>
                <w:color w:val="548dd4"/>
                <w:sz w:val="18"/>
                <w:szCs w:val="18"/>
              </w:rPr>
            </w:pPr>
            <w:r w:rsidDel="00000000" w:rsidR="00000000" w:rsidRPr="00000000">
              <w:rPr>
                <w:i w:val="1"/>
                <w:iCs w:val="1"/>
                <w:color w:val="548dd4"/>
                <w:sz w:val="18"/>
                <w:szCs w:val="18"/>
                <w:rtl w:val="0"/>
              </w:rPr>
              <w:t xml:space="preserve">FastAPI, JWT, PostgreSQL</w:t>
            </w:r>
          </w:p>
        </w:tc>
        <w:tc>
          <w:tcPr/>
          <w:p w:rsidR="00000000" w:rsidDel="00000000" w:rsidP="00000000" w:rsidRDefault="00000000" w:rsidRPr="00000000" w14:paraId="000000CB">
            <w:pPr>
              <w:jc w:val="both"/>
              <w:rPr>
                <w:i w:val="1"/>
                <w:iCs w:val="1"/>
                <w:color w:val="548dd4"/>
                <w:sz w:val="18"/>
                <w:szCs w:val="18"/>
              </w:rPr>
            </w:pPr>
            <w:r w:rsidDel="00000000" w:rsidR="00000000" w:rsidRPr="00000000">
              <w:rPr>
                <w:i w:val="1"/>
                <w:iCs w:val="1"/>
                <w:color w:val="548dd4"/>
                <w:sz w:val="18"/>
                <w:szCs w:val="18"/>
                <w:rtl w:val="0"/>
              </w:rPr>
              <w:t xml:space="preserve">3 semanas</w:t>
            </w:r>
          </w:p>
        </w:tc>
        <w:tc>
          <w:tcPr>
            <w:shd w:fill="ffffff" w:val="clear"/>
          </w:tcPr>
          <w:p w:rsidR="00000000" w:rsidDel="00000000" w:rsidP="00000000" w:rsidRDefault="00000000" w:rsidRPr="00000000" w14:paraId="000000CC">
            <w:pPr>
              <w:ind w:left="720" w:hanging="360"/>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Equipo </w:t>
            </w:r>
            <w:r w:rsidDel="00000000" w:rsidR="00000000" w:rsidRPr="00000000">
              <w:rPr>
                <w:rtl w:val="0"/>
              </w:rPr>
            </w:r>
          </w:p>
        </w:tc>
        <w:tc>
          <w:tcPr/>
          <w:p w:rsidR="00000000" w:rsidDel="00000000" w:rsidP="00000000" w:rsidRDefault="00000000" w:rsidRPr="00000000" w14:paraId="000000CD">
            <w:pPr>
              <w:jc w:val="both"/>
              <w:rPr>
                <w:i w:val="1"/>
                <w:iCs w:val="1"/>
                <w:color w:val="548dd4"/>
                <w:sz w:val="18"/>
                <w:szCs w:val="18"/>
              </w:rPr>
            </w:pPr>
            <w:r w:rsidDel="00000000" w:rsidR="00000000" w:rsidRPr="00000000">
              <w:rPr>
                <w:i w:val="1"/>
                <w:iCs w:val="1"/>
                <w:color w:val="548dd4"/>
                <w:sz w:val="18"/>
                <w:szCs w:val="18"/>
                <w:rtl w:val="0"/>
              </w:rPr>
              <w:t xml:space="preserve">Dificultad: aplicar buenas prácticas de seguridad</w:t>
            </w:r>
          </w:p>
        </w:tc>
      </w:tr>
      <w:tr>
        <w:trPr>
          <w:cantSplit w:val="0"/>
          <w:tblHeader w:val="0"/>
        </w:trPr>
        <w:tc>
          <w:tcPr/>
          <w:p w:rsidR="00000000" w:rsidDel="00000000" w:rsidP="00000000" w:rsidRDefault="00000000" w:rsidRPr="00000000" w14:paraId="000000CE">
            <w:pPr>
              <w:jc w:val="both"/>
              <w:rPr>
                <w:i w:val="1"/>
                <w:iCs w:val="1"/>
                <w:color w:val="548dd4"/>
                <w:sz w:val="18"/>
                <w:szCs w:val="18"/>
              </w:rPr>
            </w:pPr>
            <w:r w:rsidDel="00000000" w:rsidR="00000000" w:rsidRPr="00000000">
              <w:rPr>
                <w:i w:val="1"/>
                <w:iCs w:val="1"/>
                <w:color w:val="548dd4"/>
                <w:sz w:val="18"/>
                <w:szCs w:val="18"/>
                <w:rtl w:val="0"/>
              </w:rPr>
              <w:t xml:space="preserve">Desarrollo de aplicaciones web</w:t>
            </w:r>
          </w:p>
        </w:tc>
        <w:tc>
          <w:tcPr/>
          <w:p w:rsidR="00000000" w:rsidDel="00000000" w:rsidP="00000000" w:rsidRDefault="00000000" w:rsidRPr="00000000" w14:paraId="000000CF">
            <w:pPr>
              <w:jc w:val="both"/>
              <w:rPr>
                <w:i w:val="1"/>
                <w:iCs w:val="1"/>
                <w:color w:val="548dd4"/>
                <w:sz w:val="18"/>
                <w:szCs w:val="18"/>
              </w:rPr>
            </w:pPr>
            <w:r w:rsidDel="00000000" w:rsidR="00000000" w:rsidRPr="00000000">
              <w:rPr>
                <w:i w:val="1"/>
                <w:iCs w:val="1"/>
                <w:color w:val="548dd4"/>
                <w:sz w:val="18"/>
                <w:szCs w:val="18"/>
                <w:rtl w:val="0"/>
              </w:rPr>
              <w:t xml:space="preserve">Desarrollo del frontend y pruebas</w:t>
            </w:r>
          </w:p>
        </w:tc>
        <w:tc>
          <w:tcPr/>
          <w:p w:rsidR="00000000" w:rsidDel="00000000" w:rsidP="00000000" w:rsidRDefault="00000000" w:rsidRPr="00000000" w14:paraId="000000D0">
            <w:pPr>
              <w:jc w:val="both"/>
              <w:rPr>
                <w:i w:val="1"/>
                <w:iCs w:val="1"/>
                <w:color w:val="548dd4"/>
                <w:sz w:val="18"/>
                <w:szCs w:val="18"/>
              </w:rPr>
            </w:pPr>
            <w:r w:rsidDel="00000000" w:rsidR="00000000" w:rsidRPr="00000000">
              <w:rPr>
                <w:i w:val="1"/>
                <w:iCs w:val="1"/>
                <w:color w:val="548dd4"/>
                <w:sz w:val="18"/>
                <w:szCs w:val="18"/>
                <w:rtl w:val="0"/>
              </w:rPr>
              <w:t xml:space="preserve">Construir la interfaz de usuario y realizar pruebas de integración</w:t>
            </w:r>
          </w:p>
        </w:tc>
        <w:tc>
          <w:tcPr/>
          <w:p w:rsidR="00000000" w:rsidDel="00000000" w:rsidP="00000000" w:rsidRDefault="00000000" w:rsidRPr="00000000" w14:paraId="000000D1">
            <w:pPr>
              <w:jc w:val="both"/>
              <w:rPr>
                <w:i w:val="1"/>
                <w:iCs w:val="1"/>
                <w:color w:val="548dd4"/>
                <w:sz w:val="18"/>
                <w:szCs w:val="18"/>
              </w:rPr>
            </w:pPr>
            <w:r w:rsidDel="00000000" w:rsidR="00000000" w:rsidRPr="00000000">
              <w:rPr>
                <w:i w:val="1"/>
                <w:iCs w:val="1"/>
                <w:color w:val="548dd4"/>
                <w:sz w:val="18"/>
                <w:szCs w:val="18"/>
                <w:rtl w:val="0"/>
              </w:rPr>
              <w:t xml:space="preserve">React, Tailwind CSS, Chart.js</w:t>
            </w:r>
          </w:p>
        </w:tc>
        <w:tc>
          <w:tcPr/>
          <w:p w:rsidR="00000000" w:rsidDel="00000000" w:rsidP="00000000" w:rsidRDefault="00000000" w:rsidRPr="00000000" w14:paraId="000000D2">
            <w:pPr>
              <w:jc w:val="both"/>
              <w:rPr>
                <w:i w:val="1"/>
                <w:iCs w:val="1"/>
                <w:color w:val="548dd4"/>
                <w:sz w:val="18"/>
                <w:szCs w:val="18"/>
              </w:rPr>
            </w:pPr>
            <w:r w:rsidDel="00000000" w:rsidR="00000000" w:rsidRPr="00000000">
              <w:rPr>
                <w:i w:val="1"/>
                <w:iCs w:val="1"/>
                <w:color w:val="548dd4"/>
                <w:sz w:val="18"/>
                <w:szCs w:val="18"/>
                <w:rtl w:val="0"/>
              </w:rPr>
              <w:t xml:space="preserve">3 semanas</w:t>
            </w:r>
          </w:p>
        </w:tc>
        <w:tc>
          <w:tcPr>
            <w:shd w:fill="ffffff" w:val="clear"/>
          </w:tcPr>
          <w:p w:rsidR="00000000" w:rsidDel="00000000" w:rsidP="00000000" w:rsidRDefault="00000000" w:rsidRPr="00000000" w14:paraId="000000D3">
            <w:pPr>
              <w:ind w:left="720" w:hanging="360"/>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Equipo </w:t>
            </w:r>
            <w:r w:rsidDel="00000000" w:rsidR="00000000" w:rsidRPr="00000000">
              <w:rPr>
                <w:rtl w:val="0"/>
              </w:rPr>
            </w:r>
          </w:p>
        </w:tc>
        <w:tc>
          <w:tcPr/>
          <w:p w:rsidR="00000000" w:rsidDel="00000000" w:rsidP="00000000" w:rsidRDefault="00000000" w:rsidRPr="00000000" w14:paraId="000000D4">
            <w:pPr>
              <w:jc w:val="both"/>
              <w:rPr>
                <w:i w:val="1"/>
                <w:iCs w:val="1"/>
                <w:color w:val="548dd4"/>
                <w:sz w:val="18"/>
                <w:szCs w:val="18"/>
              </w:rPr>
            </w:pPr>
            <w:r w:rsidDel="00000000" w:rsidR="00000000" w:rsidRPr="00000000">
              <w:rPr>
                <w:i w:val="1"/>
                <w:iCs w:val="1"/>
                <w:color w:val="548dd4"/>
                <w:sz w:val="18"/>
                <w:szCs w:val="18"/>
                <w:rtl w:val="0"/>
              </w:rPr>
              <w:t xml:space="preserve">Dificultad: integrar frontend con la API</w:t>
            </w:r>
          </w:p>
        </w:tc>
      </w:tr>
      <w:tr>
        <w:trPr>
          <w:cantSplit w:val="0"/>
          <w:tblHeader w:val="0"/>
        </w:trPr>
        <w:tc>
          <w:tcPr/>
          <w:p w:rsidR="00000000" w:rsidDel="00000000" w:rsidP="00000000" w:rsidRDefault="00000000" w:rsidRPr="00000000" w14:paraId="000000D5">
            <w:pPr>
              <w:jc w:val="both"/>
              <w:rPr>
                <w:i w:val="1"/>
                <w:iCs w:val="1"/>
                <w:color w:val="548dd4"/>
                <w:sz w:val="18"/>
                <w:szCs w:val="18"/>
              </w:rPr>
            </w:pPr>
            <w:r w:rsidDel="00000000" w:rsidR="00000000" w:rsidRPr="00000000">
              <w:rPr>
                <w:i w:val="1"/>
                <w:iCs w:val="1"/>
                <w:color w:val="548dd4"/>
                <w:sz w:val="18"/>
                <w:szCs w:val="18"/>
                <w:rtl w:val="0"/>
              </w:rPr>
              <w:t xml:space="preserve">Gestión de proyectos informáticos</w:t>
            </w:r>
          </w:p>
        </w:tc>
        <w:tc>
          <w:tcPr/>
          <w:p w:rsidR="00000000" w:rsidDel="00000000" w:rsidP="00000000" w:rsidRDefault="00000000" w:rsidRPr="00000000" w14:paraId="000000D6">
            <w:pPr>
              <w:jc w:val="both"/>
              <w:rPr>
                <w:i w:val="1"/>
                <w:iCs w:val="1"/>
                <w:color w:val="548dd4"/>
                <w:sz w:val="18"/>
                <w:szCs w:val="18"/>
              </w:rPr>
            </w:pPr>
            <w:r w:rsidDel="00000000" w:rsidR="00000000" w:rsidRPr="00000000">
              <w:rPr>
                <w:i w:val="1"/>
                <w:iCs w:val="1"/>
                <w:color w:val="548dd4"/>
                <w:sz w:val="18"/>
                <w:szCs w:val="18"/>
                <w:rtl w:val="0"/>
              </w:rPr>
              <w:t xml:space="preserve">Despliegue y entrega final</w:t>
            </w:r>
          </w:p>
        </w:tc>
        <w:tc>
          <w:tcPr/>
          <w:p w:rsidR="00000000" w:rsidDel="00000000" w:rsidP="00000000" w:rsidRDefault="00000000" w:rsidRPr="00000000" w14:paraId="000000D7">
            <w:pPr>
              <w:jc w:val="both"/>
              <w:rPr>
                <w:i w:val="1"/>
                <w:iCs w:val="1"/>
                <w:color w:val="548dd4"/>
                <w:sz w:val="18"/>
                <w:szCs w:val="18"/>
              </w:rPr>
            </w:pPr>
            <w:r w:rsidDel="00000000" w:rsidR="00000000" w:rsidRPr="00000000">
              <w:rPr>
                <w:i w:val="1"/>
                <w:iCs w:val="1"/>
                <w:color w:val="548dd4"/>
                <w:sz w:val="18"/>
                <w:szCs w:val="18"/>
                <w:rtl w:val="0"/>
              </w:rPr>
              <w:t xml:space="preserve">Desplazar la plataforma y elaborar la documentación e informe final</w:t>
            </w:r>
          </w:p>
        </w:tc>
        <w:tc>
          <w:tcPr/>
          <w:p w:rsidR="00000000" w:rsidDel="00000000" w:rsidP="00000000" w:rsidRDefault="00000000" w:rsidRPr="00000000" w14:paraId="000000D8">
            <w:pPr>
              <w:jc w:val="both"/>
              <w:rPr>
                <w:i w:val="1"/>
                <w:iCs w:val="1"/>
                <w:color w:val="548dd4"/>
                <w:sz w:val="18"/>
                <w:szCs w:val="18"/>
              </w:rPr>
            </w:pPr>
            <w:r w:rsidDel="00000000" w:rsidR="00000000" w:rsidRPr="00000000">
              <w:rPr>
                <w:i w:val="1"/>
                <w:iCs w:val="1"/>
                <w:color w:val="548dd4"/>
                <w:sz w:val="18"/>
                <w:szCs w:val="18"/>
                <w:rtl w:val="0"/>
              </w:rPr>
              <w:t xml:space="preserve">Docker, GitHub Actions, AWS</w:t>
            </w:r>
          </w:p>
        </w:tc>
        <w:tc>
          <w:tcPr/>
          <w:p w:rsidR="00000000" w:rsidDel="00000000" w:rsidP="00000000" w:rsidRDefault="00000000" w:rsidRPr="00000000" w14:paraId="000000D9">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shd w:fill="ffffff" w:val="clear"/>
          </w:tcPr>
          <w:p w:rsidR="00000000" w:rsidDel="00000000" w:rsidP="00000000" w:rsidRDefault="00000000" w:rsidRPr="00000000" w14:paraId="000000DA">
            <w:pPr>
              <w:ind w:left="720" w:hanging="360"/>
              <w:jc w:val="both"/>
              <w:rPr>
                <w:i w:val="1"/>
                <w:iCs w:val="1"/>
                <w:color w:val="548dd4"/>
                <w:sz w:val="18"/>
                <w:szCs w:val="18"/>
              </w:rPr>
            </w:pPr>
            <w:r w:rsidDel="00000000" w:rsidR="00000000" w:rsidRPr="00000000">
              <w:rPr>
                <w:i w:val="1"/>
                <w:iCs w:val="1"/>
                <w:color w:val="548dd4"/>
                <w:sz w:val="18"/>
                <w:szCs w:val="18"/>
                <w:rtl w:val="0"/>
              </w:rPr>
              <w:t xml:space="preserve">Equipo</w:t>
            </w:r>
          </w:p>
        </w:tc>
        <w:tc>
          <w:tcPr/>
          <w:p w:rsidR="00000000" w:rsidDel="00000000" w:rsidP="00000000" w:rsidRDefault="00000000" w:rsidRPr="00000000" w14:paraId="000000DB">
            <w:pPr>
              <w:jc w:val="both"/>
              <w:rPr>
                <w:i w:val="1"/>
                <w:iCs w:val="1"/>
                <w:color w:val="548dd4"/>
                <w:sz w:val="18"/>
                <w:szCs w:val="18"/>
              </w:rPr>
            </w:pPr>
            <w:r w:rsidDel="00000000" w:rsidR="00000000" w:rsidRPr="00000000">
              <w:rPr>
                <w:i w:val="1"/>
                <w:iCs w:val="1"/>
                <w:color w:val="548dd4"/>
                <w:sz w:val="18"/>
                <w:szCs w:val="18"/>
                <w:rtl w:val="0"/>
              </w:rPr>
              <w:t xml:space="preserve">Dificultad: configuración del entorno de despliegue</w:t>
            </w:r>
          </w:p>
        </w:tc>
      </w:tr>
    </w:tbl>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Jhqk4tQ0XBOuVhRecyfLrqyr+g==">CgMxLjAyDmguNG44dWJnMTUxMzlpMg5oLjlraGpiM2Z3amh2dTgAciExRk1xVHY1VlNUNlVTTkhhM3pHbElidXpRQW5rWFNNUHo=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