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Note for this week's leadership check-in prep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Thursday's conversation, I need a one-page snapshot: how did our reinsurance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underwriting perform this quarter compared to Munich Re, one of our largest global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peers?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Pull the two updates I'm attaching and give me combined-ratio-level detail where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it's actually available, underwriting profit, and year-over-year change. If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something limits a clean comparison, tell me — I'd rather know that going in than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get a surprise question in the room.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Keep it to a page. I'm presenting this alongside Q3 planning.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