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NOTES — HOLLOWAY RE TREATY ACCOUNT</w:t>
      </w:r>
    </w:p>
    <w:p>
      <w:r>
        <w:t>Week of June 30, 2026</w:t>
      </w:r>
    </w:p>
    <w:p>
      <w:r>
        <w:t>Owner: R. Vega</w:t>
      </w:r>
    </w:p>
    <w:p/>
    <w:p>
      <w:r>
        <w:t>This week:</w:t>
      </w:r>
    </w:p>
    <w:p>
      <w:pPr>
        <w:pStyle w:val="ListBullet"/>
      </w:pPr>
      <w:r>
        <w:t>S. Okafor delivered the Holloway Re aggregate analysis — the test shows a technical breach on the ceded aggregate (4.3x actual vs 4.0x expected loss-ratio limit)</w:t>
      </w:r>
    </w:p>
    <w:p>
      <w:pPr>
        <w:pStyle w:val="ListBullet"/>
      </w:pPr>
      <w:r>
        <w:t>R. Vega reviewed the analysis and confirmed the breach is real; not material at this stage but must be reported</w:t>
      </w:r>
    </w:p>
    <w:p>
      <w:pPr>
        <w:pStyle w:val="ListBullet"/>
      </w:pPr>
      <w:r>
        <w:t>Underwriting committee briefing scheduled for Tuesday July 2; R. Vega presenting</w:t>
      </w:r>
    </w:p>
    <w:p>
      <w:pPr>
        <w:pStyle w:val="ListBullet"/>
      </w:pPr>
      <w:r>
        <w:t>Cedent call with Holloway Re's Chief Actuary booked for July 7 to discuss the remediation plan</w:t>
      </w:r>
    </w:p>
    <w:p>
      <w:pPr>
        <w:pStyle w:val="ListBullet"/>
      </w:pPr>
      <w:r>
        <w:t>Legal reviewed the aggregate definition — the ratio is calculated on a trailing-12-month basis, which works slightly in Holloway's favor; final number is 4.1x after adjustment</w:t>
      </w:r>
    </w:p>
    <w:p>
      <w:pPr>
        <w:pStyle w:val="ListBullet"/>
      </w:pPr>
      <w:r>
        <w:t>Legacy reporting migration completed Friday (on schedule); Holloway Re treaty data now live in the new schema</w:t>
      </w:r>
    </w:p>
    <w:p>
      <w:r>
        <w:t>Upcoming:</w:t>
      </w:r>
    </w:p>
    <w:p>
      <w:pPr>
        <w:pStyle w:val="ListBullet"/>
      </w:pPr>
      <w:r>
        <w:t>Underwriting committee briefing July 2 (R. Vega presenting the aggregate exception and remediation options)</w:t>
      </w:r>
    </w:p>
    <w:p>
      <w:pPr>
        <w:pStyle w:val="ListBullet"/>
      </w:pPr>
      <w:r>
        <w:t>Cedent call July 7 (P. Chen and R. Vega attending)</w:t>
      </w:r>
    </w:p>
    <w:p>
      <w:pPr>
        <w:pStyle w:val="ListBullet"/>
      </w:pPr>
      <w:r>
        <w:t>Holloway Re to submit a remediation plan letter by July 14 per the treaty agreement</w:t>
      </w:r>
    </w:p>
    <w:p>
      <w:pPr>
        <w:pStyle w:val="ListBullet"/>
      </w:pPr>
      <w:r>
        <w:t>Monitoring cycle continues weekly until remediation is confirmed</w:t>
      </w:r>
    </w:p>
    <w:p>
      <w:r>
        <w:t>Open issues:</w:t>
      </w:r>
    </w:p>
    <w:p>
      <w:pPr>
        <w:pStyle w:val="ListBullet"/>
      </w:pPr>
      <w:r>
        <w:t>Holloway Re has not yet responded to the remediation-plan timeline request sent June 28</w:t>
      </w:r>
    </w:p>
    <w:p>
      <w:pPr>
        <w:pStyle w:val="ListBullet"/>
      </w:pPr>
      <w:r>
        <w:t>One data discrepancy in the legacy migration for the Q1 aggregate test — IT investigating, expected resolution July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