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STANDUP — P&amp;C TREATY OPERATIONS</w:t>
      </w:r>
    </w:p>
    <w:p>
      <w:r>
        <w:t>Date: June 30, 2026</w:t>
      </w:r>
    </w:p>
    <w:p>
      <w:r>
        <w:t>Facilitator: P. Chen</w:t>
      </w:r>
    </w:p>
    <w:p>
      <w:r>
        <w:t>Attendees: R. Vega, D. Kim, A. Torres, S. Okafor, P. Chen</w:t>
      </w:r>
    </w:p>
    <w:p/>
    <w:p>
      <w:pPr>
        <w:pStyle w:val="Heading2"/>
      </w:pPr>
      <w:r>
        <w:t>UPDATES</w:t>
      </w:r>
    </w:p>
    <w:p>
      <w:r>
        <w:t>D. Kim:</w:t>
      </w:r>
    </w:p>
    <w:p>
      <w:pPr>
        <w:pStyle w:val="ListBullet"/>
      </w:pPr>
      <w:r>
        <w:t>Completed the Q3 reconciliation for the retrocession accounts</w:t>
      </w:r>
    </w:p>
    <w:p>
      <w:pPr>
        <w:pStyle w:val="ListBullet"/>
      </w:pPr>
      <w:r>
        <w:t>Finalized the rate sheet for the new facultative binder</w:t>
      </w:r>
    </w:p>
    <w:p>
      <w:r>
        <w:t>ACTION: D. Kim — Send the finalized rate sheet to legal for sign-off by EOD Tuesday</w:t>
      </w:r>
    </w:p>
    <w:p>
      <w:r>
        <w:t>ACTION: D. Kim — Coordinate with IT on the new submission-intake workflow; target: July 8 go-live</w:t>
      </w:r>
    </w:p>
    <w:p>
      <w:r>
        <w:t>A. Torres:</w:t>
      </w:r>
    </w:p>
    <w:p>
      <w:pPr>
        <w:pStyle w:val="ListBullet"/>
      </w:pPr>
      <w:r>
        <w:t>Closed the onboarding for three new cedent clients</w:t>
      </w:r>
    </w:p>
    <w:p>
      <w:pPr>
        <w:pStyle w:val="ListBullet"/>
      </w:pPr>
      <w:r>
        <w:t>Pending: two outstanding cedent due-diligence files still waiting on documents</w:t>
      </w:r>
    </w:p>
    <w:p>
      <w:r>
        <w:t>ACTION: A. Torres — Follow up on the two outstanding due-diligence files; escalate if no response by Wednesday</w:t>
      </w:r>
    </w:p>
    <w:p>
      <w:r>
        <w:t>ACTION: A. Torres — Prepare the monthly new-cedent summary for the line-of-business report</w:t>
      </w:r>
    </w:p>
    <w:p>
      <w:r>
        <w:t>S. Okafor:</w:t>
      </w:r>
    </w:p>
    <w:p>
      <w:pPr>
        <w:pStyle w:val="ListBullet"/>
      </w:pPr>
      <w:r>
        <w:t>Monitoring team is on track for the Q3 aggregate review cycle</w:t>
      </w:r>
    </w:p>
    <w:p>
      <w:pPr>
        <w:pStyle w:val="ListBullet"/>
      </w:pPr>
      <w:r>
        <w:t>One exception flagged: Holloway Re aggregate test shows a potential breach</w:t>
      </w:r>
    </w:p>
    <w:p>
      <w:r>
        <w:t>ACTION: S. Okafor — Run the full aggregate analysis on Holloway Re and brief R. Vega by Thursday</w:t>
      </w:r>
    </w:p>
    <w:p>
      <w:r>
        <w:t>R. Vega:</w:t>
      </w:r>
    </w:p>
    <w:p>
      <w:pPr>
        <w:pStyle w:val="ListBullet"/>
      </w:pPr>
      <w:r>
        <w:t>Portfolio review was completed; flagged four treaties for enhanced monitoring</w:t>
      </w:r>
    </w:p>
    <w:p>
      <w:pPr>
        <w:pStyle w:val="ListBullet"/>
      </w:pPr>
      <w:r>
        <w:t>Received the IT green-light on the legacy reporting migration</w:t>
      </w:r>
    </w:p>
    <w:p>
      <w:r>
        <w:t>ACTION: R. Vega — Migrate the legacy portfolio-reporting scripts to the new data schema; deadline Friday July 3</w:t>
      </w:r>
    </w:p>
    <w:p>
      <w:r>
        <w:t>ACTION: R. Vega — Review the Holloway Re aggregate analysis once S. Okafor delivers it</w:t>
      </w:r>
    </w:p>
    <w:p>
      <w:r>
        <w:t>ACTION: R. Vega — Update the enhanced-monitoring tracker with the four newly flagged treaties</w:t>
      </w:r>
    </w:p>
    <w:p>
      <w:r>
        <w:t>ACTION: R. Vega — Draft the week-end summary for the underwriting committee ahead of the Tuesday call</w:t>
      </w:r>
    </w:p>
    <w:p>
      <w:r>
        <w:t>P. Chen:</w:t>
      </w:r>
    </w:p>
    <w:p>
      <w:pPr>
        <w:pStyle w:val="ListBullet"/>
      </w:pPr>
      <w:r>
        <w:t>The new Cowork rollout is on track; Workshop 3 is scheduled for this week</w:t>
      </w:r>
    </w:p>
    <w:p>
      <w:r>
        <w:t>ACTION: P. Chen — Distribute the Workshop 3 lab file pack to all participants before the session</w:t>
      </w:r>
    </w:p>
    <w:p/>
    <w:p>
      <w:pPr>
        <w:pStyle w:val="Heading2"/>
      </w:pPr>
      <w:r>
        <w:t>DECISIONS</w:t>
      </w:r>
    </w:p>
    <w:p>
      <w:pPr>
        <w:pStyle w:val="ListBullet"/>
      </w:pPr>
      <w:r>
        <w:t>Holloway Re aggregate exception to be escalated to underwriting committee if analysis confirms breach</w:t>
      </w:r>
    </w:p>
    <w:p>
      <w:pPr>
        <w:pStyle w:val="ListBullet"/>
      </w:pPr>
      <w:r>
        <w:t>Legacy reporting migration is P1 for this sprint; no scope changes until it closes</w:t>
      </w:r>
    </w:p>
    <w:p>
      <w:r>
        <w:t>NEXT STANDUP: July 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