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Legacy Model Pack — Treaty Layer Loss Estimator (Excel/VBA)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Context (what the analysts told us)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workbook has priced structured property treaty layers since ~2014. The original author has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left the company. It is used quarterly: an analyst pastes the cedent's loss run into the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spacing w:val="0"/>
        </w:rPr>
        <w:t xml:space="preserve">LossRun</w:t>
      </w:r>
      <w:r>
        <w:rPr>
          <w:rFonts w:ascii="Times" w:hAnsi="Times" w:cs="Times"/>
          <w:sz w:val="24"/>
          <w:sz-cs w:val="24"/>
          <w:spacing w:val="0"/>
        </w:rPr>
        <w:t xml:space="preserve"> tab, sets the layer terms on </w:t>
      </w:r>
      <w:r>
        <w:rPr>
          <w:rFonts w:ascii="Courier" w:hAnsi="Courier" w:cs="Courier"/>
          <w:sz w:val="26"/>
          <w:sz-cs w:val="26"/>
          <w:spacing w:val="0"/>
        </w:rPr>
        <w:t xml:space="preserve">Inputs</w:t>
      </w:r>
      <w:r>
        <w:rPr>
          <w:rFonts w:ascii="Times" w:hAnsi="Times" w:cs="Times"/>
          <w:sz w:val="24"/>
          <w:sz-cs w:val="24"/>
          <w:spacing w:val="0"/>
        </w:rPr>
        <w:t xml:space="preserve">, and runs </w:t>
      </w:r>
      <w:r>
        <w:rPr>
          <w:rFonts w:ascii="Courier" w:hAnsi="Courier" w:cs="Courier"/>
          <w:sz w:val="26"/>
          <w:sz-cs w:val="26"/>
          <w:spacing w:val="0"/>
        </w:rPr>
        <w:t xml:space="preserve">PriceLayer</w:t>
      </w:r>
      <w:r>
        <w:rPr>
          <w:rFonts w:ascii="Times" w:hAnsi="Times" w:cs="Times"/>
          <w:sz w:val="24"/>
          <w:sz-cs w:val="24"/>
          <w:spacing w:val="0"/>
        </w:rPr>
        <w:t xml:space="preserve"> from the macro menu. The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output lands on </w:t>
      </w:r>
      <w:r>
        <w:rPr>
          <w:rFonts w:ascii="Courier" w:hAnsi="Courier" w:cs="Courier"/>
          <w:sz w:val="26"/>
          <w:sz-cs w:val="26"/>
          <w:spacing w:val="0"/>
        </w:rPr>
        <w:t xml:space="preserve">Results</w:t>
      </w:r>
      <w:r>
        <w:rPr>
          <w:rFonts w:ascii="Times" w:hAnsi="Times" w:cs="Times"/>
          <w:sz w:val="24"/>
          <w:sz-cs w:val="24"/>
          <w:spacing w:val="0"/>
        </w:rPr>
        <w:t xml:space="preserve">. Nobody currently knows exactly what the trend and development factors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do, and IT has been asked to modernize the workbook into the new Python platform — which starts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with documenting what it actually does today.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Tabs: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Courier" w:hAnsi="Courier" w:cs="Courier"/>
          <w:sz w:val="26"/>
          <w:sz-cs w:val="26"/>
          <w:spacing w:val="0"/>
        </w:rPr>
        <w:t xml:space="preserve">Inputs</w:t>
      </w:r>
      <w:r>
        <w:rPr>
          <w:rFonts w:ascii="Times" w:hAnsi="Times" w:cs="Times"/>
          <w:sz w:val="24"/>
          <w:sz-cs w:val="24"/>
          <w:spacing w:val="0"/>
        </w:rPr>
        <w:t xml:space="preserve"> · </w:t>
      </w:r>
      <w:r>
        <w:rPr>
          <w:rFonts w:ascii="Courier" w:hAnsi="Courier" w:cs="Courier"/>
          <w:sz w:val="26"/>
          <w:sz-cs w:val="26"/>
          <w:spacing w:val="0"/>
        </w:rPr>
        <w:t xml:space="preserve">LossRun</w:t>
      </w:r>
      <w:r>
        <w:rPr>
          <w:rFonts w:ascii="Times" w:hAnsi="Times" w:cs="Times"/>
          <w:sz w:val="24"/>
          <w:sz-cs w:val="24"/>
          <w:spacing w:val="0"/>
        </w:rPr>
        <w:t xml:space="preserve"> · </w:t>
      </w:r>
      <w:r>
        <w:rPr>
          <w:rFonts w:ascii="Courier" w:hAnsi="Courier" w:cs="Courier"/>
          <w:sz w:val="26"/>
          <w:sz-cs w:val="26"/>
          <w:spacing w:val="0"/>
        </w:rPr>
        <w:t xml:space="preserve">Factors</w:t>
      </w:r>
      <w:r>
        <w:rPr>
          <w:rFonts w:ascii="Times" w:hAnsi="Times" w:cs="Times"/>
          <w:sz w:val="24"/>
          <w:sz-cs w:val="24"/>
          <w:spacing w:val="0"/>
        </w:rPr>
        <w:t xml:space="preserve"> · </w:t>
      </w:r>
      <w:r>
        <w:rPr>
          <w:rFonts w:ascii="Courier" w:hAnsi="Courier" w:cs="Courier"/>
          <w:sz w:val="26"/>
          <w:sz-cs w:val="26"/>
          <w:spacing w:val="0"/>
        </w:rPr>
        <w:t xml:space="preserve">Results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Run cadence:</w:t>
      </w:r>
      <w:r>
        <w:rPr>
          <w:rFonts w:ascii="Times" w:hAnsi="Times" w:cs="Times"/>
          <w:sz w:val="24"/>
          <w:sz-cs w:val="24"/>
          <w:spacing w:val="0"/>
        </w:rPr>
        <w:t xml:space="preserve"> quarterly, per treaty; ~40 treaties a quarter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 </w:t>
      </w:r>
      <w:r>
        <w:rPr>
          <w:rFonts w:ascii="Times" w:hAnsi="Times" w:cs="Times"/>
          <w:sz w:val="24"/>
          <w:sz-cs w:val="24"/>
          <w:b/>
          <w:spacing w:val="0"/>
        </w:rPr>
        <w:t xml:space="preserve">Known quirk:</w:t>
      </w:r>
      <w:r>
        <w:rPr>
          <w:rFonts w:ascii="Times" w:hAnsi="Times" w:cs="Times"/>
          <w:sz w:val="24"/>
          <w:sz-cs w:val="24"/>
          <w:spacing w:val="0"/>
        </w:rPr>
        <w:t xml:space="preserve"> results for casualty layers "have never quite tied out" and get adjusted by hand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Module 1 — </w:t>
      </w:r>
      <w:r>
        <w:rPr>
          <w:rFonts w:ascii="Courier" w:hAnsi="Courier" w:cs="Courier"/>
          <w:sz w:val="39"/>
          <w:sz-cs w:val="39"/>
          <w:b/>
          <w:spacing w:val="0"/>
        </w:rPr>
        <w:t xml:space="preserve">mod_PriceLayer</w:t>
      </w:r>
      <w:r>
        <w:rPr>
          <w:rFonts w:ascii="Times" w:hAnsi="Times" w:cs="Times"/>
          <w:sz w:val="36"/>
          <w:sz-cs w:val="36"/>
          <w:b/>
          <w:spacing w:val="0"/>
        </w:rPr>
        <w:t xml:space="preserve"> (VBA, as found)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Const TREND As Double = 0.05          ' annual trend, set 2019, never revisited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Function TrendLoss(loss As Double, yrs As Integer) As Double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' Trend a historical loss to the prospective period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TrendLoss = loss * (1 + TREND) ^ yrs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End Function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Function LayerLoss(gross As Double, att As Double, lim As Double) As Double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' Loss to the layer: attachment att, limit lim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If gross &lt; att Then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LayerLoss = 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Else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LayerLoss = gross - att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If LayerLoss &gt; lim Then LayerLoss = lim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End If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End Function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Sub PriceLayer()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Dim i As Integer, n As Integer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Dim tot As Double, prem As Double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n = Sheets("LossRun").Range("B1").Value      ' row count, maintained BY HAND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tot = 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For i = 2 To n                                ' data starts on row 2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Dim g As Double, y As Integer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g = Sheets("LossRun").Cells(i, 3).Value   ' col C: gross loss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y = Year(Date) - Sheets("LossRun").Cells(i, 2).Value  ' col B: loss year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tot = tot + LayerLoss(TrendLoss(g, y), _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Sheets("Inputs").Range("B2").Value, _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Sheets("Inputs").Range("B3").Value)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Next i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' expected layer loss = trended total / years of experience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prem = (tot / Sheets("Inputs").Range("B5").Value) _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* Sheets("Factors").Range("B2").Value   ' LDF, all years the same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Sheets("Results").Range("B2").Value = prem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Sheets("Results").Range("B3").Value = prem / Sheets("Inputs").Range("B4").Value  ' rate on line; B4 = limit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End Sub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What the modernization team needs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1.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Process documentation</w:t>
      </w:r>
      <w:r>
        <w:rPr>
          <w:rFonts w:ascii="Times" w:hAnsi="Times" w:cs="Times"/>
          <w:sz w:val="24"/>
          <w:sz-cs w:val="24"/>
          <w:spacing w:val="0"/>
        </w:rPr>
        <w:t xml:space="preserve"> a new analyst could follow: what each tab holds, what the macro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does step by step, every input it depends on, and every place a number could silently go wrong.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2. </w:t>
      </w:r>
      <w:r>
        <w:rPr>
          <w:rFonts w:ascii="Times" w:hAnsi="Times" w:cs="Times"/>
          <w:sz w:val="24"/>
          <w:sz-cs w:val="24"/>
          <w:b/>
          <w:spacing w:val="0"/>
        </w:rPr>
        <w:t xml:space="preserve">A defect and risk list</w:t>
      </w:r>
      <w:r>
        <w:rPr>
          <w:rFonts w:ascii="Times" w:hAnsi="Times" w:cs="Times"/>
          <w:sz w:val="24"/>
          <w:sz-cs w:val="24"/>
          <w:spacing w:val="0"/>
        </w:rPr>
        <w:t xml:space="preserve"> before the Python port: anything hardcoded, hand-maintained,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untested, or mathematically doubtful — each with the line it lives on and what could go wrong.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3. </w:t>
      </w:r>
      <w:r>
        <w:rPr>
          <w:rFonts w:ascii="Times" w:hAnsi="Times" w:cs="Times"/>
          <w:sz w:val="24"/>
          <w:sz-cs w:val="24"/>
          <w:b/>
          <w:spacing w:val="0"/>
        </w:rPr>
        <w:t xml:space="preserve">A spec</w:t>
      </w:r>
      <w:r>
        <w:rPr>
          <w:rFonts w:ascii="Times" w:hAnsi="Times" w:cs="Times"/>
          <w:sz w:val="24"/>
          <w:sz-cs w:val="24"/>
          <w:spacing w:val="0"/>
        </w:rPr>
        <w:t xml:space="preserve"> the Python platform team can build from: inputs, transformations, outputs, and the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business rules in plain language.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