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МІНІСТЕРСТВО ОСВІТИ І НАУКИ УКРАЇНИ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ЧОРНОМОРСЬКИЙ НАЦІОНАЛЬНИЙ УНІВЕРСИТЕТ ІМЕНІ ПЕТРА МОГИЛИ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Факультет комп'ютерних наук</w:t>
      </w:r>
    </w:p>
    <w:p>
      <w:pPr>
        <w:spacing w:line="240" w:lineRule="auto" w:before="0" w:after="2400"/>
        <w:ind w:firstLine="0"/>
        <w:jc w:val="center"/>
      </w:pPr>
      <w:r>
        <w:rPr>
          <w:rFonts w:ascii="Times New Roman" w:hAnsi="Times New Roman"/>
          <w:b w:val="0"/>
          <w:sz w:val="28"/>
        </w:rPr>
        <w:t>Кафедра інтелектуальних інформаційних систем</w:t>
      </w:r>
    </w:p>
    <w:p>
      <w:pPr>
        <w:spacing w:line="240" w:lineRule="auto" w:before="1200" w:after="0"/>
        <w:ind w:firstLine="0"/>
        <w:jc w:val="center"/>
      </w:pPr>
      <w:r>
        <w:rPr>
          <w:rFonts w:ascii="Times New Roman" w:hAnsi="Times New Roman"/>
          <w:b/>
          <w:sz w:val="32"/>
        </w:rPr>
        <w:t>ЗВІТ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до практичної роботи № 2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з дисципліни «Технології баз даних та знань»</w:t>
      </w:r>
    </w:p>
    <w:p>
      <w:pPr>
        <w:spacing w:line="240" w:lineRule="auto" w:before="0" w:after="3200"/>
        <w:ind w:firstLine="0"/>
        <w:jc w:val="center"/>
      </w:pPr>
      <w:r>
        <w:rPr>
          <w:rFonts w:ascii="Times New Roman" w:hAnsi="Times New Roman"/>
          <w:b w:val="0"/>
          <w:sz w:val="28"/>
        </w:rPr>
        <w:t>на тему: «Робота зі СКБД SQLite. Зміна таблиці. Обмеження цілісності: первинний, зовнішній ключі та перевірка. Індекси»</w:t>
      </w:r>
    </w:p>
    <w:p>
      <w:pPr>
        <w:spacing w:line="240" w:lineRule="auto" w:before="160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Виконав(ла): студент(ка) групи K26-1м</w:t>
      </w:r>
    </w:p>
    <w:p>
      <w:pPr>
        <w:spacing w:line="24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спеціальності Компʼютерні науки</w:t>
      </w:r>
    </w:p>
    <w:p>
      <w:pPr>
        <w:spacing w:line="24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Климошенко Сергій</w:t>
      </w:r>
    </w:p>
    <w:p>
      <w:pPr>
        <w:spacing w:line="240" w:lineRule="auto" w:before="80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Перевірив(ла): ________________________</w:t>
      </w:r>
    </w:p>
    <w:p>
      <w:pPr>
        <w:spacing w:line="240" w:lineRule="auto" w:before="80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Оцінка: ______________</w:t>
      </w:r>
    </w:p>
    <w:p>
      <w:pPr>
        <w:spacing w:line="240" w:lineRule="auto" w:before="400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Миколаїв – 2026</w:t>
      </w:r>
    </w:p>
    <w:p>
      <w:r>
        <w:br w:type="page"/>
      </w:r>
    </w:p>
    <w:p>
      <w:pPr>
        <w:spacing w:line="360" w:lineRule="auto" w:before="240" w:after="160"/>
        <w:ind w:firstLine="0"/>
        <w:jc w:val="center"/>
      </w:pPr>
      <w:r>
        <w:rPr>
          <w:rFonts w:ascii="Times New Roman" w:hAnsi="Times New Roman"/>
          <w:b/>
          <w:sz w:val="28"/>
        </w:rPr>
        <w:t>Тема та мета роботи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Тема: робота зі СКБД SQLite. Зміна таблиці. Обмеження цілісності: первинний, зовнішній ключі та перевірка. Індекси.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Мета: навчитись засобами СКБД SQLite змінювати дані в таблиці, забезпечувати цілісність даних, створювати первинні та зовнішні ключі, працювати з індексами.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Роботу виконано в середовищі macOS за допомогою консольного клієнта sqlite3 версії 3.51.0. Усі наведені нижче зображення є знімками реального сеансу роботи з інтерпретатором. Слід зауважити, що у цій версії SQLite повідомлення про помилки мають уточнений вигляд («Runtime error: ...» замість «Error: ...» та з кодом помилки у дужках), проте зміст діагностики повністю відповідає наведеному в методичних вказівках.</w:t>
      </w:r>
    </w:p>
    <w:p>
      <w:pPr>
        <w:spacing w:line="360" w:lineRule="auto" w:before="240" w:after="160"/>
        <w:ind w:firstLine="0"/>
        <w:jc w:val="center"/>
      </w:pPr>
      <w:r>
        <w:rPr>
          <w:rFonts w:ascii="Times New Roman" w:hAnsi="Times New Roman"/>
          <w:b/>
          <w:sz w:val="28"/>
        </w:rPr>
        <w:t>Хід виконання основного завдання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sz w:val="28"/>
        </w:rPr>
        <w:t>1. Створення бази даних та таблиці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Запускаємо sqlite3 із вказанням поточної БД studentsList.db (рис. 1). Якщо файл бази даних відсутній, SQLite створює його автоматично при першому записі.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83000" cy="692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3000" cy="692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1. </w:t>
      </w:r>
      <w:r>
        <w:rPr>
          <w:rFonts w:ascii="Times New Roman" w:hAnsi="Times New Roman"/>
          <w:sz w:val="24"/>
        </w:rPr>
        <w:t>Підключення (створення) до БД studentsList.db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Створюємо таблицю «students» із полями id та name і переглядаємо її схему командою .schema (рис. 2).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86999" cy="6985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999" cy="698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2. </w:t>
      </w:r>
      <w:r>
        <w:rPr>
          <w:rFonts w:ascii="Times New Roman" w:hAnsi="Times New Roman"/>
          <w:sz w:val="24"/>
        </w:rPr>
        <w:t>Створення таблиці студентів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sz w:val="28"/>
        </w:rPr>
        <w:t>2. Зміна таблиці командою ALTER TABLE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Змінюємо ім'я таблиці командою alter table ... rename to та переконуємось у результаті за допомогою .tables (рис. 3).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71999" cy="9729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1999" cy="972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3. </w:t>
      </w:r>
      <w:r>
        <w:rPr>
          <w:rFonts w:ascii="Times New Roman" w:hAnsi="Times New Roman"/>
          <w:sz w:val="24"/>
        </w:rPr>
        <w:t>Зміна назви таблиці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Змінюємо структуру таблиці, додавши до неї поле age. Перед та після додавання виконуємо команду відображення схеми таблиці (рис. 4).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06000" cy="9872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6000" cy="987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4. </w:t>
      </w:r>
      <w:r>
        <w:rPr>
          <w:rFonts w:ascii="Times New Roman" w:hAnsi="Times New Roman"/>
          <w:sz w:val="24"/>
        </w:rPr>
        <w:t>Додавання поля до таблиці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Отже, за допомогою команди ALTER TABLE може бути змінена назва таблиці, додані додаткові стовпці, виконане перейменування стовпця та його видалення.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sz w:val="28"/>
        </w:rPr>
        <w:t>3. Обмеження цілісності «первинний ключ»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Видаляємо створену таблицю та створюємо її знову із вказаним обмеженням цілісності первинного ключа по полю id (рис. 5).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13999" cy="8525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3999" cy="852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5. </w:t>
      </w:r>
      <w:r>
        <w:rPr>
          <w:rFonts w:ascii="Times New Roman" w:hAnsi="Times New Roman"/>
          <w:sz w:val="24"/>
        </w:rPr>
        <w:t>Додавання обмеження цілісності «первинний ключ»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Спробуємо додати до таблиці два рядки з однаковим значенням ключа. Другий запит відхиляється, оскільки порушується унікальність первинного ключа (рис. 6).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21000" cy="7071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1000" cy="707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6. </w:t>
      </w:r>
      <w:r>
        <w:rPr>
          <w:rFonts w:ascii="Times New Roman" w:hAnsi="Times New Roman"/>
          <w:sz w:val="24"/>
        </w:rPr>
        <w:t>Спроба дублювання значення первинного ключа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Створимо таблицю знову із заданням автоінкрементного значення первинного ключа. Така конструкція формує сурогатний ключ, значення якого СКБД генерує самостійно (рис. 7).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95999" cy="5708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5999" cy="570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7. </w:t>
      </w:r>
      <w:r>
        <w:rPr>
          <w:rFonts w:ascii="Times New Roman" w:hAnsi="Times New Roman"/>
          <w:sz w:val="24"/>
        </w:rPr>
        <w:t>Видалення та створення таблиці «студентів» із автоінкрементним числовим первинним (сурогатним) ключем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Додаємо до неї двох студентів та переглядаємо результат (рис. 8–9). Як бачимо, поле id заповнене автоматично.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780000" cy="5634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563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8. </w:t>
      </w:r>
      <w:r>
        <w:rPr>
          <w:rFonts w:ascii="Times New Roman" w:hAnsi="Times New Roman"/>
          <w:sz w:val="24"/>
        </w:rPr>
        <w:t>Додавання даних до таблиці «студенти»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53000" cy="122511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3000" cy="1225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9. </w:t>
      </w:r>
      <w:r>
        <w:rPr>
          <w:rFonts w:ascii="Times New Roman" w:hAnsi="Times New Roman"/>
          <w:sz w:val="24"/>
        </w:rPr>
        <w:t>Перегляд даних таблиці «студенти»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sz w:val="28"/>
        </w:rPr>
        <w:t>4. Друга таблиця бази даних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Створимо у нашій БД ще одну таблицю — групи, із полями id, номер групи та староста групи (рис. 10).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22000" cy="42838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2000" cy="428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10. </w:t>
      </w:r>
      <w:r>
        <w:rPr>
          <w:rFonts w:ascii="Times New Roman" w:hAnsi="Times New Roman"/>
          <w:sz w:val="24"/>
        </w:rPr>
        <w:t>Створення таблиці «студентські групи»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Тепер, переглядаючи список, маємо вже дві таблиці (рис. 11).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00000" cy="82285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82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11. </w:t>
      </w:r>
      <w:r>
        <w:rPr>
          <w:rFonts w:ascii="Times New Roman" w:hAnsi="Times New Roman"/>
          <w:sz w:val="24"/>
        </w:rPr>
        <w:t>Список таблиць БД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Переглянемо структуру створеної таблиці за допомогою команди .schema (рис. 12).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18000" cy="5698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8000" cy="569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12. </w:t>
      </w:r>
      <w:r>
        <w:rPr>
          <w:rFonts w:ascii="Times New Roman" w:hAnsi="Times New Roman"/>
          <w:sz w:val="24"/>
        </w:rPr>
        <w:t>Перегляд структури таблиці «студентські групи»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Додаємо до створеної таблиці декілька рядків даних (рис. 13) та перевіряємо результат, виконавши вибірку (рис. 14).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83999" cy="5659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3999" cy="5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13. </w:t>
      </w:r>
      <w:r>
        <w:rPr>
          <w:rFonts w:ascii="Times New Roman" w:hAnsi="Times New Roman"/>
          <w:sz w:val="24"/>
        </w:rPr>
        <w:t>Додавання даних до таблиці «студентські групи»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26999" cy="9483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26999" cy="948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14. </w:t>
      </w:r>
      <w:r>
        <w:rPr>
          <w:rFonts w:ascii="Times New Roman" w:hAnsi="Times New Roman"/>
          <w:sz w:val="24"/>
        </w:rPr>
        <w:t>Перегляд вмісту таблиці «студентські групи»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sz w:val="28"/>
        </w:rPr>
        <w:t>5. Складений первинний ключ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Бувають ситуації, коли первинний ключ складається з декількох полів. Наприклад, сутність «паспорт» може мати складений первинний ключ із окремих полів «серія» та «номер» (рис. 15).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255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15. </w:t>
      </w:r>
      <w:r>
        <w:rPr>
          <w:rFonts w:ascii="Times New Roman" w:hAnsi="Times New Roman"/>
          <w:sz w:val="24"/>
        </w:rPr>
        <w:t>Приклад складеного первинного ключа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Перевіряючи роботу обмеження, додаємо три рядки: два без порушення унікальності та один із порушенням. Зверніть увагу, що однакова серія або однаковий номер окремо не є порушенням — унікальною має бути саме пара значень (рис. 16).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51000" cy="85222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1000" cy="852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16. </w:t>
      </w:r>
      <w:r>
        <w:rPr>
          <w:rFonts w:ascii="Times New Roman" w:hAnsi="Times New Roman"/>
          <w:sz w:val="24"/>
        </w:rPr>
        <w:t>Додавання даних без та із порушенням унікальності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sz w:val="28"/>
        </w:rPr>
        <w:t>6. Обмеження цілісності «зовнішній ключ»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Реалізуємо зв'язок між таблицями «студенти» та «студентські групи», додавши до таблиці students поле group_id із обмеженням цілісності зовнішній ключ, та перевіримо, як змінилася схема даних (рис. 17).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8298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82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17. </w:t>
      </w:r>
      <w:r>
        <w:rPr>
          <w:rFonts w:ascii="Times New Roman" w:hAnsi="Times New Roman"/>
          <w:sz w:val="24"/>
        </w:rPr>
        <w:t>Додавання обмеження цілісності «зовнішній ключ»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Виконаємо зміну поля group_id для students та переглянемо результат (рис. 18–20).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83000" cy="41543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83000" cy="415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18. </w:t>
      </w:r>
      <w:r>
        <w:rPr>
          <w:rFonts w:ascii="Times New Roman" w:hAnsi="Times New Roman"/>
          <w:sz w:val="24"/>
        </w:rPr>
        <w:t>Зміна поля «код групи» таблиці «студенти»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53000" cy="95286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53000" cy="952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19. </w:t>
      </w:r>
      <w:r>
        <w:rPr>
          <w:rFonts w:ascii="Times New Roman" w:hAnsi="Times New Roman"/>
          <w:sz w:val="24"/>
        </w:rPr>
        <w:t>Перевірка вмісту таблиці «студенти» після виконання змін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26999" cy="94830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26999" cy="948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20. </w:t>
      </w:r>
      <w:r>
        <w:rPr>
          <w:rFonts w:ascii="Times New Roman" w:hAnsi="Times New Roman"/>
          <w:sz w:val="24"/>
        </w:rPr>
        <w:t>Перевірка вмісту таблиці «групи»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Як можна переконатися з результатів запитів до таблиць students та groups, маємо порушення посилальної цілісності, оскільки групи з кодом 3 не існує. Це стало можливим тому, що за замовчуванням SQLite налаштований таким чином, що не виконує перевірку на порушення області значень зовнішнього ключа. У цьому можна переконатись, виконавши команду pragma foreign_keys (рис. 21).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00000" cy="82723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2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827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21. </w:t>
      </w:r>
      <w:r>
        <w:rPr>
          <w:rFonts w:ascii="Times New Roman" w:hAnsi="Times New Roman"/>
          <w:sz w:val="24"/>
        </w:rPr>
        <w:t>Налаштування щодо контролю посилальної цілісності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Змінимо це налаштування (рис. 22).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78999" cy="95690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2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78999" cy="956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22. </w:t>
      </w:r>
      <w:r>
        <w:rPr>
          <w:rFonts w:ascii="Times New Roman" w:hAnsi="Times New Roman"/>
          <w:sz w:val="24"/>
        </w:rPr>
        <w:t>Включення контролю посилальної цілісності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При повторному виконанні запиту на зміну номера групи матимемо помилку (рис. 23).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86999" cy="55880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2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86999" cy="558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23. </w:t>
      </w:r>
      <w:r>
        <w:rPr>
          <w:rFonts w:ascii="Times New Roman" w:hAnsi="Times New Roman"/>
          <w:sz w:val="24"/>
        </w:rPr>
        <w:t>Порушення посилальної цілісності для зовнішнього ключа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Змінимо номери груп для усунення порушення посилальної цілісності (рис. 24) та переглянемо результат (рис. 25).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01999" cy="56115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2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01999" cy="561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24. </w:t>
      </w:r>
      <w:r>
        <w:rPr>
          <w:rFonts w:ascii="Times New Roman" w:hAnsi="Times New Roman"/>
          <w:sz w:val="24"/>
        </w:rPr>
        <w:t>Усунення порушення посилальної цілісності для зовнішнього ключа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53000" cy="95286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2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53000" cy="952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25. </w:t>
      </w:r>
      <w:r>
        <w:rPr>
          <w:rFonts w:ascii="Times New Roman" w:hAnsi="Times New Roman"/>
          <w:sz w:val="24"/>
        </w:rPr>
        <w:t>Перегляд результату після виконання змін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Обмеження цілісності «зовнішній ключ» бажано визначати на етапі створення таблиці. Для цього видалимо таблицю students і створимо її знову, одразу із зовнішнім ключем (рис. 26–28).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00000" cy="41361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2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13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26. </w:t>
      </w:r>
      <w:r>
        <w:rPr>
          <w:rFonts w:ascii="Times New Roman" w:hAnsi="Times New Roman"/>
          <w:sz w:val="24"/>
        </w:rPr>
        <w:t>Видалення таблиці «студенти»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12999" cy="111959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2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12999" cy="1119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27. </w:t>
      </w:r>
      <w:r>
        <w:rPr>
          <w:rFonts w:ascii="Times New Roman" w:hAnsi="Times New Roman"/>
          <w:sz w:val="24"/>
        </w:rPr>
        <w:t>Створення таблиці «студенти» із зовнішнім ключем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09000" cy="124941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2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09000" cy="1249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28. </w:t>
      </w:r>
      <w:r>
        <w:rPr>
          <w:rFonts w:ascii="Times New Roman" w:hAnsi="Times New Roman"/>
          <w:sz w:val="24"/>
        </w:rPr>
        <w:t>Перегляд структури таблиці із використанням команди schema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sz w:val="28"/>
        </w:rPr>
        <w:t>7. Обмеження цілісності «перевірка» (CHECK)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Виконуючи повторне створення таблиці students, ми не додали поле age. Додамо його із перевіркою на допустимість значення більше 0 і менше 150 (рис. 29) та перевіримо зміни у структурі таблиці (рис. 30).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51000" cy="42611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3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51000" cy="426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29. </w:t>
      </w:r>
      <w:r>
        <w:rPr>
          <w:rFonts w:ascii="Times New Roman" w:hAnsi="Times New Roman"/>
          <w:sz w:val="24"/>
        </w:rPr>
        <w:t>Створення поля із перевіркою на відповідність значення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65000" cy="126354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3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65000" cy="1263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30. </w:t>
      </w:r>
      <w:r>
        <w:rPr>
          <w:rFonts w:ascii="Times New Roman" w:hAnsi="Times New Roman"/>
          <w:sz w:val="24"/>
        </w:rPr>
        <w:t>Перевірка змін у структурі таблиці «студенти»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Перевіримо роботу створеного обмеження цілісності «перевірка» (рис. 31–32). Як бачимо, рядки з невідповідним значенням поля age не додаються до таблиці.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06000" cy="141039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3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06000" cy="1410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31. </w:t>
      </w:r>
      <w:r>
        <w:rPr>
          <w:rFonts w:ascii="Times New Roman" w:hAnsi="Times New Roman"/>
          <w:sz w:val="24"/>
        </w:rPr>
        <w:t>Спроба додавання рядків до таблиці «студенти»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53000" cy="81674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3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53000" cy="816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32. </w:t>
      </w:r>
      <w:r>
        <w:rPr>
          <w:rFonts w:ascii="Times New Roman" w:hAnsi="Times New Roman"/>
          <w:sz w:val="24"/>
        </w:rPr>
        <w:t>Перегляд вмісту таблиці «студенти» після додавання рядків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sz w:val="28"/>
        </w:rPr>
        <w:t>8. Індекси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Тепер у таблиці students створимо два індекси для полів age та name — без контролю унікальності та з контролем унікальності відповідно (рис. 33).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527999" cy="56198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34a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27999" cy="561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33. </w:t>
      </w:r>
      <w:r>
        <w:rPr>
          <w:rFonts w:ascii="Times New Roman" w:hAnsi="Times New Roman"/>
          <w:sz w:val="24"/>
        </w:rPr>
        <w:t>Створення неунікального та унікального індексів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Переглянемо перелік індексів таблиці (рис. 34). Переглянути індекси також можна, скориставшись системною таблицею sqlite_master (рис. 35).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00000" cy="61204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35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612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34. </w:t>
      </w:r>
      <w:r>
        <w:rPr>
          <w:rFonts w:ascii="Times New Roman" w:hAnsi="Times New Roman"/>
          <w:sz w:val="24"/>
        </w:rPr>
        <w:t>Перегляд переліку створених індексів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047914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36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47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35. </w:t>
      </w:r>
      <w:r>
        <w:rPr>
          <w:rFonts w:ascii="Times New Roman" w:hAnsi="Times New Roman"/>
          <w:sz w:val="24"/>
        </w:rPr>
        <w:t>Перегляд переліку індексів через системну таблицю sqlite_master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Перевіримо роботу унікального індексу: спроба додати другого студента з іменем Petya завершується помилкою (рис. 36).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716999" cy="985464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37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16999" cy="985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36. </w:t>
      </w:r>
      <w:r>
        <w:rPr>
          <w:rFonts w:ascii="Times New Roman" w:hAnsi="Times New Roman"/>
          <w:sz w:val="24"/>
        </w:rPr>
        <w:t>Перевірка роботи унікального індексу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Дозволимо додавання студентів з однаковим іменем, але в різні групи. Для цього видалимо індекс stud_name (рис. 37–38) та створимо його заново, але цього разу він складатиметься з двох полів — group_id та name (рис. 39–40).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26999" cy="40641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38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26999" cy="406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37. </w:t>
      </w:r>
      <w:r>
        <w:rPr>
          <w:rFonts w:ascii="Times New Roman" w:hAnsi="Times New Roman"/>
          <w:sz w:val="24"/>
        </w:rPr>
        <w:t>Видалення унікального індексу з іменем студента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22000" cy="999561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39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22000" cy="999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38. </w:t>
      </w:r>
      <w:r>
        <w:rPr>
          <w:rFonts w:ascii="Times New Roman" w:hAnsi="Times New Roman"/>
          <w:sz w:val="24"/>
        </w:rPr>
        <w:t>Перевірка змін у списку об'єктів БД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57999" cy="42404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40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57999" cy="424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39. </w:t>
      </w:r>
      <w:r>
        <w:rPr>
          <w:rFonts w:ascii="Times New Roman" w:hAnsi="Times New Roman"/>
          <w:sz w:val="24"/>
        </w:rPr>
        <w:t>Створення складеного унікального індексу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95704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4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57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40. </w:t>
      </w:r>
      <w:r>
        <w:rPr>
          <w:rFonts w:ascii="Times New Roman" w:hAnsi="Times New Roman"/>
          <w:sz w:val="24"/>
        </w:rPr>
        <w:t>Повторна перевірка змін у списку об'єктів БД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Протестуємо роботу створеного індексу щодо перевірки на унікальність (рис. 41–42).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53000" cy="952867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42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53000" cy="952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41. </w:t>
      </w:r>
      <w:r>
        <w:rPr>
          <w:rFonts w:ascii="Times New Roman" w:hAnsi="Times New Roman"/>
          <w:sz w:val="24"/>
        </w:rPr>
        <w:t>Вміст таблиці «студенти»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13999" cy="71045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43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13999" cy="710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42. </w:t>
      </w:r>
      <w:r>
        <w:rPr>
          <w:rFonts w:ascii="Times New Roman" w:hAnsi="Times New Roman"/>
          <w:sz w:val="24"/>
        </w:rPr>
        <w:t>Спроба додавання рядка із порушенням унікальності індексу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Отже, Petya не додається до групи з кодом 2, в якій він уже є. Але він може бути доданий до іншої групи (рис. 43).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86999" cy="139700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44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86999" cy="1397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43. </w:t>
      </w:r>
      <w:r>
        <w:rPr>
          <w:rFonts w:ascii="Times New Roman" w:hAnsi="Times New Roman"/>
          <w:sz w:val="24"/>
        </w:rPr>
        <w:t>Додавання студента із таким самим іменем до іншої групи</w:t>
      </w:r>
    </w:p>
    <w:p>
      <w:pPr>
        <w:spacing w:line="360" w:lineRule="auto" w:before="240" w:after="160"/>
        <w:ind w:firstLine="0"/>
        <w:jc w:val="center"/>
      </w:pPr>
      <w:r>
        <w:rPr>
          <w:rFonts w:ascii="Times New Roman" w:hAnsi="Times New Roman"/>
          <w:b/>
          <w:sz w:val="28"/>
        </w:rPr>
        <w:t>Індивідуальне завдання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Умова: у окремій БД створити дві таблиці із вказаними обмеженнями цілісності первинного ключа (в кожній таблиці), зовнішній ключ (в одній із таблиць), хоча б однієї перевірки та двох індексів (один з яких унікальний).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Предметна область — облік товарів інтернет-магазину. Проєктуємо дві сутності та зв'язок «один до багатьох» між ними: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— categories — категорії товарів: id (первинний ключ, автоінкремент), name (назва), margin (націнка у відсотках із перевіркою 0 ≤ margin ≤ 100);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— products — товари: id (первинний ключ, автоінкремент), sku (артикул), name (назва), price (ціна з перевіркою price &gt; 0), qty (залишок на складі з перевіркою qty ≥ 0), category_id (зовнішній ключ на categories.id);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— idx_products_sku — унікальний індекс по полю sku: артикул товару має бути унікальним у межах магазину;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— idx_products_name — неунікальний індекс по полю name для пришвидшення пошуку товарів за назвою.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Підключаємось до окремої бази даних shop.db та вмикаємо контроль посилальної цілісності, який у SQLite за замовчуванням вимкнено (рис. 44–45).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83000" cy="69239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ind0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83000" cy="692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44. </w:t>
      </w:r>
      <w:r>
        <w:rPr>
          <w:rFonts w:ascii="Times New Roman" w:hAnsi="Times New Roman"/>
          <w:sz w:val="24"/>
        </w:rPr>
        <w:t>Підключення до окремої БД shop.db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78999" cy="683507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ind02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078999" cy="683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45. </w:t>
      </w:r>
      <w:r>
        <w:rPr>
          <w:rFonts w:ascii="Times New Roman" w:hAnsi="Times New Roman"/>
          <w:sz w:val="24"/>
        </w:rPr>
        <w:t>Увімкнення контролю посилальної цілісності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Створюємо таблиці. Обмеження цілісності задаємо одразу на етапі створення (рис. 46–47), після чого перевіряємо перелік таблиць та підсумкову схему БД (рис. 48).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527999" cy="98346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ind03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27999" cy="983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46. </w:t>
      </w:r>
      <w:r>
        <w:rPr>
          <w:rFonts w:ascii="Times New Roman" w:hAnsi="Times New Roman"/>
          <w:sz w:val="24"/>
        </w:rPr>
        <w:t>Створення таблиці «категорії товарів»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3999" cy="1547576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ind04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53999" cy="1547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47. </w:t>
      </w:r>
      <w:r>
        <w:rPr>
          <w:rFonts w:ascii="Times New Roman" w:hAnsi="Times New Roman"/>
          <w:sz w:val="24"/>
        </w:rPr>
        <w:t>Створення таблиці «товари» із зовнішнім ключем та перевірками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50000" cy="2796548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ind05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50000" cy="2796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48. </w:t>
      </w:r>
      <w:r>
        <w:rPr>
          <w:rFonts w:ascii="Times New Roman" w:hAnsi="Times New Roman"/>
          <w:sz w:val="24"/>
        </w:rPr>
        <w:t>Перелік таблиць та схема створеної бази даних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Наповнюємо таблиці коректними даними (рис. 49–50).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47000" cy="184025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ind06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47000" cy="184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49. </w:t>
      </w:r>
      <w:r>
        <w:rPr>
          <w:rFonts w:ascii="Times New Roman" w:hAnsi="Times New Roman"/>
          <w:sz w:val="24"/>
        </w:rPr>
        <w:t>Наповнення таблиці «категорії» та перегляд даних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271825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ind07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71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50. </w:t>
      </w:r>
      <w:r>
        <w:rPr>
          <w:rFonts w:ascii="Times New Roman" w:hAnsi="Times New Roman"/>
          <w:sz w:val="24"/>
        </w:rPr>
        <w:t>Наповнення таблиці «товари» та перегляд даних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Перевіряємо роботу обмеження цілісності «первинний ключ»: спроба явно вказати вже зайняте значення id відхиляється (рис. 51).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88000" cy="567934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ind08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567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51. </w:t>
      </w:r>
      <w:r>
        <w:rPr>
          <w:rFonts w:ascii="Times New Roman" w:hAnsi="Times New Roman"/>
          <w:sz w:val="24"/>
        </w:rPr>
        <w:t>Перевірка обмеження цілісності «первинний ключ»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Перевіряємо роботу обмежень «перевірка»: від'ємна ціна, від'ємний залишок та націнка понад 100 % не приймаються, причому СКБД повідомляє, яке саме обмеження порушено (рис. 52).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965418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ind09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65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52. </w:t>
      </w:r>
      <w:r>
        <w:rPr>
          <w:rFonts w:ascii="Times New Roman" w:hAnsi="Times New Roman"/>
          <w:sz w:val="24"/>
        </w:rPr>
        <w:t>Перевірка обмежень цілісності «перевірка» (CHECK)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Перевіряємо роботу зовнішнього ключа в обох напрямках: не можна додати товар із посиланням на неіснуючу категорію і не можна видалити категорію, на яку посилаються товари (рис. 53).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87957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ind10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87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53. </w:t>
      </w:r>
      <w:r>
        <w:rPr>
          <w:rFonts w:ascii="Times New Roman" w:hAnsi="Times New Roman"/>
          <w:sz w:val="24"/>
        </w:rPr>
        <w:t>Перевірка обмеження цілісності «зовнішній ключ»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Створюємо два індекси — унікальний по артикулу та звичайний по назві товару — і переглядаємо їх перелік (рис. 54–55).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06000" cy="564156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ind1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06000" cy="564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54. </w:t>
      </w:r>
      <w:r>
        <w:rPr>
          <w:rFonts w:ascii="Times New Roman" w:hAnsi="Times New Roman"/>
          <w:sz w:val="24"/>
        </w:rPr>
        <w:t>Створення унікального та неунікального індексів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07000" cy="1283411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ind12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07000" cy="1283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55. </w:t>
      </w:r>
      <w:r>
        <w:rPr>
          <w:rFonts w:ascii="Times New Roman" w:hAnsi="Times New Roman"/>
          <w:sz w:val="24"/>
        </w:rPr>
        <w:t>Перелік створених індексів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Перевіряємо роботу унікального індексу: товар із уже наявним артикулом не додається, тоді як товар із такою самою назвою, але іншим артикулом, додається без перешкод (рис. 56).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460905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ind13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60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56. </w:t>
      </w:r>
      <w:r>
        <w:rPr>
          <w:rFonts w:ascii="Times New Roman" w:hAnsi="Times New Roman"/>
          <w:sz w:val="24"/>
        </w:rPr>
        <w:t>Перевірка роботи унікального індексу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Переконуємось, що створені індекси справді використовуються планувальником запитів: в обох випадках замість повного перегляду таблиці (SCAN) виконується пошук за індексом (SEARCH ... USING INDEX) — рис. 57.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51000" cy="1136306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ind14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51000" cy="1136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57. </w:t>
      </w:r>
      <w:r>
        <w:rPr>
          <w:rFonts w:ascii="Times New Roman" w:hAnsi="Times New Roman"/>
          <w:sz w:val="24"/>
        </w:rPr>
        <w:t>Використання індексів планувальником запитів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Підсумкова вибірка зі з'єднанням таблиць підтверджує коректність побудованої схеми даних (рис. 58).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95000" cy="15540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ind1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95000" cy="1554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58. </w:t>
      </w:r>
      <w:r>
        <w:rPr>
          <w:rFonts w:ascii="Times New Roman" w:hAnsi="Times New Roman"/>
          <w:sz w:val="24"/>
        </w:rPr>
        <w:t>Підсумкова вибірка зі з'єднанням таблиць</w:t>
      </w:r>
    </w:p>
    <w:p>
      <w:pPr>
        <w:spacing w:line="360" w:lineRule="auto" w:before="240" w:after="160"/>
        <w:ind w:firstLine="0"/>
        <w:jc w:val="center"/>
      </w:pPr>
      <w:r>
        <w:rPr>
          <w:rFonts w:ascii="Times New Roman" w:hAnsi="Times New Roman"/>
          <w:b/>
          <w:sz w:val="28"/>
        </w:rPr>
        <w:t>Висновки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У ході виконання практичної роботи було опановано засоби СКБД SQLite для зміни структури таблиць та забезпечення цілісності даних.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— Команда ALTER TABLE у SQLite дозволяє перейменувати таблицю, додати стовпець, перейменувати та видалити стовпець. Можливості зміни наявних обмежень цілісності обмежені, тому їх доцільно визначати одразу на етапі створення таблиці.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— Обмеження PRIMARY KEY гарантує унікальність рядків. Ключ може бути природним, сурогатним (INTEGER PRIMARY KEY AUTOINCREMENT) або складеним із кількох полів — у останньому випадку унікальною має бути комбінація значень, а не кожне поле окремо.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— Обмеження FOREIGN KEY забезпечує посилальну цілісність. Важлива особливість SQLite: за замовчуванням контроль зовнішніх ключів вимкнено (pragma foreign_keys повертає 0), і його потрібно вмикати в кожному з'єднанні командою pragma foreign_keys = on. Без цього до бази можуть потрапити «висячі» посилання, що й було продемонстровано на рис. 18–20.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— Обмеження CHECK дозволяє задати предикат на допустимі значення поля й відхиляє рядки, які його не задовольняють, ще на етапі вставки чи оновлення, забезпечуючи доменну цілісність.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— Індекси пришвидшують пошук за індексованими полями, що підтверджено командою EXPLAIN QUERY PLAN. Унікальний індекс додатково виконує роль обмеження цілісності: складений унікальний індекс дозволяє гнучко описати правило унікальності за комбінацією полів (наприклад, унікальність імені студента в межах однієї групи).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Індивідуальне завдання виконано в повному обсязі: створено окрему базу даних shop.db із двома таблицями, первинними ключами в кожній із них, зовнішнім ключем у таблиці products, трьома обмеженнями-перевірками та двома індексами, один з яких унікальний. Роботу всіх обмеження цілісності перевірено експериментально.</w:t>
      </w:r>
    </w:p>
    <w:p>
      <w:pPr>
        <w:spacing w:line="360" w:lineRule="auto" w:before="240" w:after="160"/>
        <w:ind w:firstLine="0"/>
        <w:jc w:val="center"/>
      </w:pPr>
      <w:r>
        <w:rPr>
          <w:rFonts w:ascii="Times New Roman" w:hAnsi="Times New Roman"/>
          <w:b/>
          <w:sz w:val="28"/>
        </w:rPr>
        <w:t>Список використаних джерел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1. Кренке Д. Теория и практика построения баз данных. 8-е изд. — СПб. : Питер, 2003. — 800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2. Дейт К. Дж. Введение в системы баз данных. 7-е издание : пер. с англ. — М. : Издательский дом «Вильямс», 2001. — 1072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3. Грофф Дж., Вайнберг П. SQL : Повне керівництво : пер. з англ. — 2-ге вид. — К. : Видавнича група BHV, 2001. — 816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4. Конноллі Т., Бегг К. Базы данных. Проектирование, реализация и сопровождение. Теория и практика. 3-е издание : пер. с англ. — М. : Издательский дом «Вильямс», 2003. — 1440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5. Фісун М. Т., Ніколенко С. Г. Створення та ведення баз даних засобами мови Jet SQL : методичні вказівки. — Миколаїв : вид-во ЧДУ ім. Петра Могили, 2009. — 83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6. SQLite Documentation. Query Language Understood by SQLite [Електронний ресурс]. — Режим доступу: https://www.sqlite.org/lang.html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7. SQLite Documentation. SQLite Foreign Key Support [Електронний ресурс]. — Режим доступу: https://www.sqlite.org/foreignkeys.html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8. SQLite Documentation. Query Planning [Електронний ресурс]. — Режим доступу: https://www.sqlite.org/queryplanner.html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