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1929" w:rsidRDefault="001E1929">
      <w:pPr>
        <w:jc w:val="center"/>
      </w:pPr>
    </w:p>
    <w:p w:rsidR="001E1929" w:rsidRDefault="004B7079">
      <w:pPr>
        <w:jc w:val="center"/>
      </w:pPr>
      <w:r>
        <w:rPr>
          <w:b/>
        </w:rPr>
        <w:t xml:space="preserve">Setting Up the Development Environment for the </w:t>
      </w:r>
      <w:proofErr w:type="spellStart"/>
      <w:r>
        <w:rPr>
          <w:b/>
        </w:rPr>
        <w:t>Heatseq</w:t>
      </w:r>
      <w:proofErr w:type="spellEnd"/>
      <w:r>
        <w:rPr>
          <w:b/>
        </w:rPr>
        <w:t xml:space="preserve"> Tool</w:t>
      </w:r>
      <w:r w:rsidR="00344028">
        <w:rPr>
          <w:b/>
        </w:rPr>
        <w:t xml:space="preserve"> in Eclipse</w:t>
      </w:r>
    </w:p>
    <w:p w:rsidR="001E1929" w:rsidRDefault="001E1929"/>
    <w:p w:rsidR="001E1929" w:rsidRDefault="00344028">
      <w:r>
        <w:rPr>
          <w:b/>
        </w:rPr>
        <w:t>Section 1: Eclipse Setup</w:t>
      </w:r>
    </w:p>
    <w:p w:rsidR="001E1929" w:rsidRDefault="00344028">
      <w:r>
        <w:t xml:space="preserve"> 1.  Download the current </w:t>
      </w:r>
      <w:r>
        <w:rPr>
          <w:b/>
        </w:rPr>
        <w:t>Eclipse IDE for Java Developers</w:t>
      </w:r>
      <w:r>
        <w:t xml:space="preserve"> (Juno) from </w:t>
      </w:r>
      <w:hyperlink r:id="rId6">
        <w:r>
          <w:rPr>
            <w:rFonts w:ascii="Times New Roman" w:eastAsia="Times New Roman" w:hAnsi="Times New Roman" w:cs="Times New Roman"/>
            <w:color w:val="0000FF"/>
            <w:sz w:val="20"/>
            <w:u w:val="single"/>
          </w:rPr>
          <w:t>http://www.eclipse.org/downloads/</w:t>
        </w:r>
      </w:hyperlink>
      <w:r>
        <w:t xml:space="preserve">.  </w:t>
      </w:r>
    </w:p>
    <w:p w:rsidR="001E1929" w:rsidRDefault="00344028">
      <w:r>
        <w:t>2.  Install Eclipse by unzipping the downloaded file into the desired install location (Recommended: C</w:t>
      </w:r>
      <w:proofErr w:type="gramStart"/>
      <w:r>
        <w:t>:/</w:t>
      </w:r>
      <w:proofErr w:type="gramEnd"/>
      <w:r>
        <w:t>/Eclipse/Juno/).  Note:  If you install in Program Files you may have to run as Admin to get plugins to install correctly.</w:t>
      </w:r>
    </w:p>
    <w:p w:rsidR="001E1929" w:rsidRDefault="00344028">
      <w:pPr>
        <w:ind w:left="720"/>
      </w:pPr>
      <w:r>
        <w:t>2A (optional) – Deleting the C</w:t>
      </w:r>
      <w:proofErr w:type="gramStart"/>
      <w:r>
        <w:t>:/</w:t>
      </w:r>
      <w:proofErr w:type="gramEnd"/>
      <w:r>
        <w:t>/Users/[user name]/.eclipse directory may alleviate issues with installing plug-ins.</w:t>
      </w:r>
    </w:p>
    <w:p w:rsidR="001E1929" w:rsidRDefault="00344028">
      <w:r>
        <w:t>3.  Run eclipse by double clicking the eclipse.exe file (sample location: C://Eclipse/Juno/eclipse/eclipse.exe).  You may want to right click the eclipse.exe file and “Run as Administrator” if you run into issues installing plug-ins.</w:t>
      </w:r>
    </w:p>
    <w:p w:rsidR="001E1929" w:rsidRDefault="00344028">
      <w:r>
        <w:t xml:space="preserve">4.  Create a workspace by browsing to the desired location for the </w:t>
      </w:r>
      <w:proofErr w:type="spellStart"/>
      <w:r w:rsidR="004B7079">
        <w:t>heatseq</w:t>
      </w:r>
      <w:proofErr w:type="spellEnd"/>
      <w:r w:rsidR="004B7079">
        <w:t xml:space="preserve"> code</w:t>
      </w:r>
      <w:r>
        <w:t xml:space="preserve"> when the “Select a workspace” dialog appears (Recommended:  C</w:t>
      </w:r>
      <w:proofErr w:type="gramStart"/>
      <w:r>
        <w:t>:/</w:t>
      </w:r>
      <w:proofErr w:type="gramEnd"/>
      <w:r>
        <w:t>/Eclipse_Workspaces/</w:t>
      </w:r>
      <w:r w:rsidR="004B7079">
        <w:t>heatseq</w:t>
      </w:r>
      <w:r>
        <w:t>_</w:t>
      </w:r>
      <w:r w:rsidR="004B7079">
        <w:t>w</w:t>
      </w:r>
      <w:r>
        <w:t>orkspace).</w:t>
      </w:r>
    </w:p>
    <w:p w:rsidR="001E1929" w:rsidRDefault="00344028">
      <w:proofErr w:type="gramStart"/>
      <w:r>
        <w:t>5.  Install</w:t>
      </w:r>
      <w:proofErr w:type="gramEnd"/>
      <w:r>
        <w:t xml:space="preserve"> </w:t>
      </w:r>
      <w:proofErr w:type="spellStart"/>
      <w:r>
        <w:t>subclipse</w:t>
      </w:r>
      <w:proofErr w:type="spellEnd"/>
      <w:r>
        <w:t xml:space="preserve"> plug-in by clicking “Help”&gt;&gt;”Eclipse Marketplace…” from the main menu within Eclipse.   Type “</w:t>
      </w:r>
      <w:proofErr w:type="spellStart"/>
      <w:r>
        <w:t>subclipse</w:t>
      </w:r>
      <w:proofErr w:type="spellEnd"/>
      <w:r>
        <w:t>” in the find textbox and click on the “Go” button.</w:t>
      </w:r>
    </w:p>
    <w:p w:rsidR="001E1929" w:rsidRDefault="00344028">
      <w:pPr>
        <w:ind w:left="720"/>
      </w:pPr>
      <w:r>
        <w:rPr>
          <w:noProof/>
        </w:rPr>
        <w:drawing>
          <wp:inline distT="0" distB="0" distL="0" distR="0">
            <wp:extent cx="3228975" cy="1733550"/>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tretch>
                      <a:fillRect/>
                    </a:stretch>
                  </pic:blipFill>
                  <pic:spPr>
                    <a:xfrm>
                      <a:off x="0" y="0"/>
                      <a:ext cx="3228975" cy="1733550"/>
                    </a:xfrm>
                    <a:prstGeom prst="rect">
                      <a:avLst/>
                    </a:prstGeom>
                  </pic:spPr>
                </pic:pic>
              </a:graphicData>
            </a:graphic>
          </wp:inline>
        </w:drawing>
      </w:r>
    </w:p>
    <w:p w:rsidR="001E1929" w:rsidRDefault="00344028">
      <w:pPr>
        <w:ind w:left="720"/>
      </w:pPr>
      <w:r>
        <w:t xml:space="preserve">The first search result should be the </w:t>
      </w:r>
      <w:proofErr w:type="spellStart"/>
      <w:r>
        <w:t>Subclipse</w:t>
      </w:r>
      <w:proofErr w:type="spellEnd"/>
      <w:r>
        <w:t xml:space="preserve"> plug-in.  Click the “Install” button for the </w:t>
      </w:r>
      <w:proofErr w:type="spellStart"/>
      <w:r>
        <w:t>subclipse</w:t>
      </w:r>
      <w:proofErr w:type="spellEnd"/>
      <w:r>
        <w:t xml:space="preserve"> plug-in.  </w:t>
      </w:r>
    </w:p>
    <w:p w:rsidR="001E1929" w:rsidRDefault="00344028">
      <w:pPr>
        <w:ind w:left="720"/>
      </w:pPr>
      <w:r>
        <w:rPr>
          <w:noProof/>
        </w:rPr>
        <w:drawing>
          <wp:inline distT="0" distB="0" distL="0" distR="0">
            <wp:extent cx="2981325" cy="1967230"/>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tretch>
                      <a:fillRect/>
                    </a:stretch>
                  </pic:blipFill>
                  <pic:spPr>
                    <a:xfrm>
                      <a:off x="0" y="0"/>
                      <a:ext cx="2981325" cy="1967230"/>
                    </a:xfrm>
                    <a:prstGeom prst="rect">
                      <a:avLst/>
                    </a:prstGeom>
                  </pic:spPr>
                </pic:pic>
              </a:graphicData>
            </a:graphic>
          </wp:inline>
        </w:drawing>
      </w:r>
    </w:p>
    <w:p w:rsidR="001E1929" w:rsidRDefault="00344028">
      <w:pPr>
        <w:ind w:left="720"/>
      </w:pPr>
      <w:r>
        <w:t>When the “Confirm Selected Features” dialog appears, click “Next”.  Agree to the license agreement and click “Finish”.  Restart eclipse when prompted to do so.</w:t>
      </w:r>
    </w:p>
    <w:p w:rsidR="001E1929" w:rsidRDefault="00344028">
      <w:r>
        <w:t>6.  Install m2e-jaxb2-connector by clicking on Help&gt;Install New Software.  Type the following into the “Work with” drop down box:</w:t>
      </w:r>
    </w:p>
    <w:p w:rsidR="001E1929" w:rsidRDefault="00344028">
      <w:pPr>
        <w:ind w:left="720"/>
      </w:pPr>
      <w:r>
        <w:rPr>
          <w:rFonts w:ascii="Arial" w:eastAsia="Arial" w:hAnsi="Arial" w:cs="Arial"/>
          <w:sz w:val="20"/>
        </w:rPr>
        <w:t>http://m2e-jaxb2-connector.eclipselabs.org.codespot.com/hg.update/org.eclipselabs.m2e.jaxb2.connector.update-site/</w:t>
      </w:r>
    </w:p>
    <w:p w:rsidR="001E1929" w:rsidRDefault="00344028">
      <w:pPr>
        <w:ind w:left="720"/>
      </w:pPr>
      <w:r>
        <w:t>Click the “Add…” button:</w:t>
      </w:r>
    </w:p>
    <w:p w:rsidR="001E1929" w:rsidRDefault="00344028">
      <w:pPr>
        <w:ind w:left="720"/>
      </w:pPr>
      <w:r>
        <w:t xml:space="preserve">Type an arbitrary name in the “Name” textbox when the “Add Repository” dialog appears and click the “OK” button.  </w:t>
      </w:r>
    </w:p>
    <w:p w:rsidR="001E1929" w:rsidRDefault="00344028">
      <w:pPr>
        <w:ind w:left="720"/>
      </w:pPr>
      <w:r>
        <w:rPr>
          <w:noProof/>
        </w:rPr>
        <w:drawing>
          <wp:inline distT="0" distB="0" distL="0" distR="0">
            <wp:extent cx="3876675" cy="1492250"/>
            <wp:effectExtent l="0" t="0" r="0"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3876675" cy="1492250"/>
                    </a:xfrm>
                    <a:prstGeom prst="rect">
                      <a:avLst/>
                    </a:prstGeom>
                  </pic:spPr>
                </pic:pic>
              </a:graphicData>
            </a:graphic>
          </wp:inline>
        </w:drawing>
      </w:r>
    </w:p>
    <w:p w:rsidR="001E1929" w:rsidRDefault="00344028">
      <w:pPr>
        <w:ind w:left="720"/>
      </w:pPr>
      <w:r>
        <w:t xml:space="preserve">Make sure the m2e-jaxb2-connector is selected and click the “Next&gt;” button.  </w:t>
      </w:r>
    </w:p>
    <w:p w:rsidR="001E1929" w:rsidRDefault="00344028">
      <w:pPr>
        <w:ind w:left="720"/>
      </w:pPr>
      <w:r>
        <w:rPr>
          <w:noProof/>
        </w:rPr>
        <w:drawing>
          <wp:inline distT="0" distB="0" distL="0" distR="0">
            <wp:extent cx="4868545" cy="3521075"/>
            <wp:effectExtent l="0" t="0" r="0" b="0"/>
            <wp:docPr id="7"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tretch>
                      <a:fillRect/>
                    </a:stretch>
                  </pic:blipFill>
                  <pic:spPr>
                    <a:xfrm>
                      <a:off x="0" y="0"/>
                      <a:ext cx="4868545" cy="3521075"/>
                    </a:xfrm>
                    <a:prstGeom prst="rect">
                      <a:avLst/>
                    </a:prstGeom>
                  </pic:spPr>
                </pic:pic>
              </a:graphicData>
            </a:graphic>
          </wp:inline>
        </w:drawing>
      </w:r>
    </w:p>
    <w:p w:rsidR="001E1929" w:rsidRDefault="00344028">
      <w:pPr>
        <w:ind w:left="720"/>
      </w:pPr>
      <w:r>
        <w:t>An “Install Details” panel will appear, click the “Next&gt;” button.</w:t>
      </w:r>
    </w:p>
    <w:p w:rsidR="001E1929" w:rsidRDefault="00344028">
      <w:pPr>
        <w:ind w:left="720"/>
      </w:pPr>
      <w:r>
        <w:rPr>
          <w:noProof/>
        </w:rPr>
        <w:drawing>
          <wp:inline distT="0" distB="0" distL="0" distR="0">
            <wp:extent cx="4906010" cy="3134360"/>
            <wp:effectExtent l="0" t="0" r="0" b="0"/>
            <wp:docPr id="8"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tretch>
                      <a:fillRect/>
                    </a:stretch>
                  </pic:blipFill>
                  <pic:spPr>
                    <a:xfrm>
                      <a:off x="0" y="0"/>
                      <a:ext cx="4906010" cy="3134360"/>
                    </a:xfrm>
                    <a:prstGeom prst="rect">
                      <a:avLst/>
                    </a:prstGeom>
                  </pic:spPr>
                </pic:pic>
              </a:graphicData>
            </a:graphic>
          </wp:inline>
        </w:drawing>
      </w:r>
    </w:p>
    <w:p w:rsidR="001E1929" w:rsidRDefault="00344028">
      <w:pPr>
        <w:ind w:left="720"/>
      </w:pPr>
      <w:r>
        <w:t>Make sure the “I accept the terms of the license agreement” radio button is selected and click the “Finish” button.</w:t>
      </w:r>
    </w:p>
    <w:p w:rsidR="001E1929" w:rsidRDefault="00344028">
      <w:pPr>
        <w:ind w:left="720"/>
      </w:pPr>
      <w:r>
        <w:rPr>
          <w:noProof/>
        </w:rPr>
        <w:drawing>
          <wp:inline distT="0" distB="0" distL="0" distR="0">
            <wp:extent cx="4970780" cy="2781935"/>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tretch>
                      <a:fillRect/>
                    </a:stretch>
                  </pic:blipFill>
                  <pic:spPr>
                    <a:xfrm>
                      <a:off x="0" y="0"/>
                      <a:ext cx="4970780" cy="2781935"/>
                    </a:xfrm>
                    <a:prstGeom prst="rect">
                      <a:avLst/>
                    </a:prstGeom>
                  </pic:spPr>
                </pic:pic>
              </a:graphicData>
            </a:graphic>
          </wp:inline>
        </w:drawing>
      </w:r>
    </w:p>
    <w:p w:rsidR="001E1929" w:rsidRDefault="00344028">
      <w:pPr>
        <w:ind w:left="720"/>
      </w:pPr>
      <w:r>
        <w:t>After the connector is installed you will be prompted to restart eclipse, comply.</w:t>
      </w:r>
    </w:p>
    <w:p w:rsidR="001E1929" w:rsidRDefault="00344028">
      <w:proofErr w:type="gramStart"/>
      <w:r>
        <w:t>7.  Set</w:t>
      </w:r>
      <w:proofErr w:type="gramEnd"/>
      <w:r>
        <w:t xml:space="preserve"> a java 1.</w:t>
      </w:r>
      <w:r w:rsidR="004B7079">
        <w:t>7</w:t>
      </w:r>
      <w:r>
        <w:t xml:space="preserve"> </w:t>
      </w:r>
      <w:proofErr w:type="spellStart"/>
      <w:r>
        <w:t>jdk</w:t>
      </w:r>
      <w:proofErr w:type="spellEnd"/>
      <w:r>
        <w:t xml:space="preserve"> in Eclipse to the default by clicking “Window”&gt;&gt;”Preferences” from the main menu.  Open the “Java”&gt;&gt;”Installed JREs” panel.  If there is not a jdk1.</w:t>
      </w:r>
      <w:r w:rsidR="004B7079">
        <w:t>7</w:t>
      </w:r>
      <w:r>
        <w:t xml:space="preserve"> listed, add one by clicking the “Add...</w:t>
      </w:r>
      <w:proofErr w:type="gramStart"/>
      <w:r>
        <w:t>”  button</w:t>
      </w:r>
      <w:proofErr w:type="gramEnd"/>
      <w:r>
        <w:t>.   Select “Standard VM” and click “Next”.   Click on the “Directory…” button and browse to an installed 1.</w:t>
      </w:r>
      <w:r w:rsidR="004B7079">
        <w:t>7</w:t>
      </w:r>
      <w:r>
        <w:t xml:space="preserve"> </w:t>
      </w:r>
      <w:proofErr w:type="spellStart"/>
      <w:r>
        <w:t>jdk</w:t>
      </w:r>
      <w:proofErr w:type="spellEnd"/>
      <w:r>
        <w:t xml:space="preserve"> (For example: C:\Program Files\Java\jdk1.</w:t>
      </w:r>
      <w:r w:rsidR="004B7079">
        <w:t>7</w:t>
      </w:r>
      <w:r>
        <w:t xml:space="preserve">.0_26) and click the “OK” button in the “Browse </w:t>
      </w:r>
      <w:proofErr w:type="gramStart"/>
      <w:r>
        <w:t>For</w:t>
      </w:r>
      <w:proofErr w:type="gramEnd"/>
      <w:r>
        <w:t xml:space="preserve"> Folder” dialog.  Click the “Finish” button in the “Add JRE” dialog.  Make sure that the 1.</w:t>
      </w:r>
      <w:r w:rsidR="004B7079">
        <w:t>7</w:t>
      </w:r>
      <w:r>
        <w:t xml:space="preserve"> </w:t>
      </w:r>
      <w:proofErr w:type="spellStart"/>
      <w:r>
        <w:t>jdk</w:t>
      </w:r>
      <w:proofErr w:type="spellEnd"/>
      <w:r>
        <w:t xml:space="preserve"> has its checkbox selected and click “OK”.  </w:t>
      </w:r>
    </w:p>
    <w:p w:rsidR="001E1929" w:rsidRDefault="00344028">
      <w:pPr>
        <w:ind w:left="720"/>
      </w:pPr>
      <w:r>
        <w:rPr>
          <w:noProof/>
        </w:rPr>
        <w:drawing>
          <wp:inline distT="0" distB="0" distL="0" distR="0">
            <wp:extent cx="4580255" cy="2619375"/>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tretch>
                      <a:fillRect/>
                    </a:stretch>
                  </pic:blipFill>
                  <pic:spPr>
                    <a:xfrm>
                      <a:off x="0" y="0"/>
                      <a:ext cx="4580255" cy="2619375"/>
                    </a:xfrm>
                    <a:prstGeom prst="rect">
                      <a:avLst/>
                    </a:prstGeom>
                  </pic:spPr>
                </pic:pic>
              </a:graphicData>
            </a:graphic>
          </wp:inline>
        </w:drawing>
      </w:r>
    </w:p>
    <w:p w:rsidR="006B0222" w:rsidRDefault="00344028">
      <w:pPr>
        <w:spacing w:after="0" w:line="240" w:lineRule="auto"/>
      </w:pPr>
      <w:r>
        <w:t>8</w:t>
      </w:r>
      <w:r w:rsidR="006B0222">
        <w:t xml:space="preserve">.   </w:t>
      </w:r>
      <w:r w:rsidR="006D61D9">
        <w:t>Optional</w:t>
      </w:r>
      <w:r w:rsidR="006B0222">
        <w:t>—</w:t>
      </w:r>
      <w:proofErr w:type="gramStart"/>
      <w:r w:rsidR="006B0222">
        <w:t>If  you</w:t>
      </w:r>
      <w:proofErr w:type="gramEnd"/>
      <w:r w:rsidR="006B0222">
        <w:t xml:space="preserve"> would like to dictate where all the Jar dependencies will be downloaded continue, otherwise the default location will be used </w:t>
      </w:r>
      <w:r>
        <w:t xml:space="preserve">.  </w:t>
      </w:r>
    </w:p>
    <w:p w:rsidR="006B0222" w:rsidRDefault="006B0222">
      <w:pPr>
        <w:spacing w:after="0" w:line="240" w:lineRule="auto"/>
      </w:pPr>
    </w:p>
    <w:p w:rsidR="001E1929" w:rsidRDefault="00344028">
      <w:pPr>
        <w:spacing w:after="0" w:line="240" w:lineRule="auto"/>
      </w:pPr>
      <w:proofErr w:type="gramStart"/>
      <w:r>
        <w:t>Set the maven repository location by clicking “Window”&gt;&gt;”Preferences” from the main menu.</w:t>
      </w:r>
      <w:proofErr w:type="gramEnd"/>
      <w:r>
        <w:t xml:space="preserve">   Open the “Maven”&gt;&gt;”User Settings” panel.  Select a maven repository location by clicking the “Browse…” button located to the right of the “User Settings” text box.  Locate an appropriate settings.xml file.  If an appropriate file cannot be found save a file with the content found below as “settings.xml”:  </w:t>
      </w:r>
    </w:p>
    <w:p w:rsidR="001E1929" w:rsidRDefault="001E1929">
      <w:pPr>
        <w:spacing w:after="0" w:line="240" w:lineRule="auto"/>
        <w:ind w:left="720"/>
      </w:pPr>
    </w:p>
    <w:p w:rsidR="001E1929" w:rsidRDefault="001E1929">
      <w:pPr>
        <w:spacing w:after="0" w:line="240" w:lineRule="auto"/>
        <w:ind w:left="720"/>
      </w:pPr>
    </w:p>
    <w:p w:rsidR="001E1929" w:rsidRDefault="00344028">
      <w:pPr>
        <w:spacing w:after="0" w:line="240" w:lineRule="auto"/>
        <w:ind w:left="720"/>
      </w:pPr>
      <w:r>
        <w:rPr>
          <w:rFonts w:ascii="Arial" w:eastAsia="Arial" w:hAnsi="Arial" w:cs="Arial"/>
        </w:rPr>
        <w:t xml:space="preserve">&lt;settings </w:t>
      </w:r>
      <w:proofErr w:type="spellStart"/>
      <w:r>
        <w:rPr>
          <w:rFonts w:ascii="Arial" w:eastAsia="Arial" w:hAnsi="Arial" w:cs="Arial"/>
        </w:rPr>
        <w:t>xmlns</w:t>
      </w:r>
      <w:proofErr w:type="spellEnd"/>
      <w:r>
        <w:rPr>
          <w:rFonts w:ascii="Arial" w:eastAsia="Arial" w:hAnsi="Arial" w:cs="Arial"/>
        </w:rPr>
        <w:t xml:space="preserve">="http://maven.apache.org/settings/1.0.0" </w:t>
      </w:r>
    </w:p>
    <w:p w:rsidR="001E1929" w:rsidRDefault="00344028">
      <w:pPr>
        <w:spacing w:after="0" w:line="240" w:lineRule="auto"/>
      </w:pPr>
      <w:r>
        <w:rPr>
          <w:rFonts w:ascii="Arial" w:eastAsia="Arial" w:hAnsi="Arial" w:cs="Arial"/>
        </w:rPr>
        <w:t xml:space="preserve">          </w:t>
      </w:r>
      <w:r>
        <w:rPr>
          <w:rFonts w:ascii="Arial" w:eastAsia="Arial" w:hAnsi="Arial" w:cs="Arial"/>
        </w:rPr>
        <w:tab/>
      </w:r>
      <w:proofErr w:type="spellStart"/>
      <w:r>
        <w:rPr>
          <w:rFonts w:ascii="Arial" w:eastAsia="Arial" w:hAnsi="Arial" w:cs="Arial"/>
        </w:rPr>
        <w:t>xmlns:xsi</w:t>
      </w:r>
      <w:proofErr w:type="spellEnd"/>
      <w:r>
        <w:rPr>
          <w:rFonts w:ascii="Arial" w:eastAsia="Arial" w:hAnsi="Arial" w:cs="Arial"/>
        </w:rPr>
        <w:t xml:space="preserve">="http://www.w3.org/2001/XMLSchema-instance" </w:t>
      </w:r>
    </w:p>
    <w:p w:rsidR="001E1929" w:rsidRDefault="00344028">
      <w:pPr>
        <w:spacing w:after="0" w:line="240" w:lineRule="auto"/>
      </w:pPr>
      <w:r>
        <w:rPr>
          <w:rFonts w:ascii="Arial" w:eastAsia="Arial" w:hAnsi="Arial" w:cs="Arial"/>
        </w:rPr>
        <w:t xml:space="preserve">          </w:t>
      </w:r>
      <w:r>
        <w:rPr>
          <w:rFonts w:ascii="Arial" w:eastAsia="Arial" w:hAnsi="Arial" w:cs="Arial"/>
        </w:rPr>
        <w:tab/>
      </w:r>
      <w:proofErr w:type="spellStart"/>
      <w:r>
        <w:rPr>
          <w:rFonts w:ascii="Arial" w:eastAsia="Arial" w:hAnsi="Arial" w:cs="Arial"/>
        </w:rPr>
        <w:t>xsi:schemaLocation</w:t>
      </w:r>
      <w:proofErr w:type="spellEnd"/>
      <w:r>
        <w:rPr>
          <w:rFonts w:ascii="Arial" w:eastAsia="Arial" w:hAnsi="Arial" w:cs="Arial"/>
        </w:rPr>
        <w:t>="http://maven.apache.org/</w:t>
      </w:r>
      <w:proofErr w:type="spellStart"/>
      <w:r>
        <w:rPr>
          <w:rFonts w:ascii="Arial" w:eastAsia="Arial" w:hAnsi="Arial" w:cs="Arial"/>
        </w:rPr>
        <w:t>setrings</w:t>
      </w:r>
      <w:proofErr w:type="spellEnd"/>
      <w:r>
        <w:rPr>
          <w:rFonts w:ascii="Arial" w:eastAsia="Arial" w:hAnsi="Arial" w:cs="Arial"/>
        </w:rPr>
        <w:t xml:space="preserve">/1.0.0 </w:t>
      </w:r>
    </w:p>
    <w:p w:rsidR="001E1929" w:rsidRDefault="00344028">
      <w:pPr>
        <w:spacing w:after="0" w:line="240" w:lineRule="auto"/>
      </w:pPr>
      <w:r>
        <w:rPr>
          <w:rFonts w:ascii="Arial" w:eastAsia="Arial" w:hAnsi="Arial" w:cs="Arial"/>
        </w:rPr>
        <w:t xml:space="preserve">         </w:t>
      </w:r>
      <w:r>
        <w:rPr>
          <w:rFonts w:ascii="Arial" w:eastAsia="Arial" w:hAnsi="Arial" w:cs="Arial"/>
        </w:rPr>
        <w:tab/>
      </w:r>
      <w:hyperlink r:id="rId14">
        <w:r>
          <w:rPr>
            <w:rFonts w:ascii="Arial" w:eastAsia="Arial" w:hAnsi="Arial" w:cs="Arial"/>
            <w:color w:val="0000FF"/>
            <w:sz w:val="20"/>
            <w:u w:val="single"/>
          </w:rPr>
          <w:t>http://maven.apache.org/xsd/settings-1.0.0.xsd</w:t>
        </w:r>
      </w:hyperlink>
      <w:r>
        <w:rPr>
          <w:rFonts w:ascii="Arial" w:eastAsia="Arial" w:hAnsi="Arial" w:cs="Arial"/>
        </w:rPr>
        <w:t>"&gt;</w:t>
      </w:r>
    </w:p>
    <w:p w:rsidR="001E1929" w:rsidRDefault="00344028">
      <w:pPr>
        <w:spacing w:after="0" w:line="240" w:lineRule="auto"/>
      </w:pPr>
      <w:r>
        <w:rPr>
          <w:rFonts w:ascii="Arial" w:eastAsia="Arial" w:hAnsi="Arial" w:cs="Arial"/>
        </w:rPr>
        <w:t xml:space="preserve">       </w:t>
      </w:r>
      <w:r>
        <w:rPr>
          <w:rFonts w:ascii="Arial" w:eastAsia="Arial" w:hAnsi="Arial" w:cs="Arial"/>
        </w:rPr>
        <w:tab/>
        <w:t xml:space="preserve">     &lt;localRepository&gt;c://454_maven_repository/.m2/repository&lt;/localRepository&gt;</w:t>
      </w:r>
    </w:p>
    <w:p w:rsidR="001E1929" w:rsidRDefault="00344028">
      <w:pPr>
        <w:spacing w:after="0" w:line="240" w:lineRule="auto"/>
      </w:pPr>
      <w:r>
        <w:rPr>
          <w:rFonts w:ascii="Arial" w:eastAsia="Arial" w:hAnsi="Arial" w:cs="Arial"/>
        </w:rPr>
        <w:tab/>
        <w:t xml:space="preserve">     &lt;</w:t>
      </w:r>
      <w:proofErr w:type="gramStart"/>
      <w:r>
        <w:rPr>
          <w:rFonts w:ascii="Arial" w:eastAsia="Arial" w:hAnsi="Arial" w:cs="Arial"/>
        </w:rPr>
        <w:t>mirrors</w:t>
      </w:r>
      <w:proofErr w:type="gramEnd"/>
      <w:r>
        <w:rPr>
          <w:rFonts w:ascii="Arial" w:eastAsia="Arial" w:hAnsi="Arial" w:cs="Arial"/>
        </w:rPr>
        <w:t>&gt;</w:t>
      </w:r>
    </w:p>
    <w:p w:rsidR="001E1929" w:rsidRDefault="00344028">
      <w:pPr>
        <w:spacing w:after="0" w:line="240" w:lineRule="auto"/>
      </w:pPr>
      <w:r>
        <w:rPr>
          <w:rFonts w:ascii="Arial" w:eastAsia="Arial" w:hAnsi="Arial" w:cs="Arial"/>
        </w:rPr>
        <w:tab/>
        <w:t xml:space="preserve">          &lt;</w:t>
      </w:r>
      <w:proofErr w:type="gramStart"/>
      <w:r>
        <w:rPr>
          <w:rFonts w:ascii="Arial" w:eastAsia="Arial" w:hAnsi="Arial" w:cs="Arial"/>
        </w:rPr>
        <w:t>mirror</w:t>
      </w:r>
      <w:proofErr w:type="gramEnd"/>
      <w:r>
        <w:rPr>
          <w:rFonts w:ascii="Arial" w:eastAsia="Arial" w:hAnsi="Arial" w:cs="Arial"/>
        </w:rPr>
        <w:t>&gt;</w:t>
      </w:r>
    </w:p>
    <w:p w:rsidR="001E1929" w:rsidRDefault="00344028">
      <w:pPr>
        <w:spacing w:after="0" w:line="240" w:lineRule="auto"/>
      </w:pPr>
      <w:r>
        <w:rPr>
          <w:rFonts w:ascii="Arial" w:eastAsia="Arial" w:hAnsi="Arial" w:cs="Arial"/>
        </w:rPr>
        <w:tab/>
        <w:t xml:space="preserve">               &lt;</w:t>
      </w:r>
      <w:proofErr w:type="gramStart"/>
      <w:r>
        <w:rPr>
          <w:rFonts w:ascii="Arial" w:eastAsia="Arial" w:hAnsi="Arial" w:cs="Arial"/>
        </w:rPr>
        <w:t>id&gt;</w:t>
      </w:r>
      <w:proofErr w:type="gramEnd"/>
      <w:r>
        <w:rPr>
          <w:rFonts w:ascii="Arial" w:eastAsia="Arial" w:hAnsi="Arial" w:cs="Arial"/>
        </w:rPr>
        <w:t>nexus&lt;/id&gt;</w:t>
      </w:r>
    </w:p>
    <w:p w:rsidR="001E1929" w:rsidRDefault="00344028">
      <w:pPr>
        <w:spacing w:after="0" w:line="240" w:lineRule="auto"/>
      </w:pPr>
      <w:r>
        <w:rPr>
          <w:rFonts w:ascii="Arial" w:eastAsia="Arial" w:hAnsi="Arial" w:cs="Arial"/>
        </w:rPr>
        <w:tab/>
        <w:t xml:space="preserve">               &lt;</w:t>
      </w:r>
      <w:proofErr w:type="gramStart"/>
      <w:r>
        <w:rPr>
          <w:rFonts w:ascii="Arial" w:eastAsia="Arial" w:hAnsi="Arial" w:cs="Arial"/>
        </w:rPr>
        <w:t>name&gt;</w:t>
      </w:r>
      <w:proofErr w:type="gramEnd"/>
      <w:r>
        <w:rPr>
          <w:rFonts w:ascii="Arial" w:eastAsia="Arial" w:hAnsi="Arial" w:cs="Arial"/>
        </w:rPr>
        <w:t>Nexus Public Release Mirror&lt;/name&gt;</w:t>
      </w:r>
    </w:p>
    <w:p w:rsidR="001E1929" w:rsidRDefault="00344028">
      <w:pPr>
        <w:spacing w:after="0" w:line="240" w:lineRule="auto"/>
      </w:pPr>
      <w:r>
        <w:rPr>
          <w:rFonts w:ascii="Arial" w:eastAsia="Arial" w:hAnsi="Arial" w:cs="Arial"/>
        </w:rPr>
        <w:tab/>
        <w:t xml:space="preserve">               &lt;url&gt;</w:t>
      </w:r>
      <w:r>
        <w:rPr>
          <w:rFonts w:ascii="Arial" w:eastAsia="Arial" w:hAnsi="Arial" w:cs="Arial"/>
          <w:color w:val="0000FF"/>
          <w:sz w:val="20"/>
          <w:u w:val="single"/>
        </w:rPr>
        <w:t>http://ci.dbr.roche.com:8081/nexus/content/repositories/public/&lt;/url</w:t>
      </w:r>
      <w:r>
        <w:rPr>
          <w:rFonts w:ascii="Arial" w:eastAsia="Arial" w:hAnsi="Arial" w:cs="Arial"/>
        </w:rPr>
        <w:t>&gt;</w:t>
      </w:r>
    </w:p>
    <w:p w:rsidR="001E1929" w:rsidRDefault="00344028">
      <w:pPr>
        <w:spacing w:after="0" w:line="240" w:lineRule="auto"/>
        <w:ind w:firstLine="720"/>
      </w:pPr>
      <w:r>
        <w:rPr>
          <w:rFonts w:ascii="Arial" w:eastAsia="Arial" w:hAnsi="Arial" w:cs="Arial"/>
        </w:rPr>
        <w:t xml:space="preserve">               &lt;</w:t>
      </w:r>
      <w:proofErr w:type="spellStart"/>
      <w:proofErr w:type="gramStart"/>
      <w:r>
        <w:rPr>
          <w:rFonts w:ascii="Arial" w:eastAsia="Arial" w:hAnsi="Arial" w:cs="Arial"/>
        </w:rPr>
        <w:t>mirrorOf</w:t>
      </w:r>
      <w:proofErr w:type="spellEnd"/>
      <w:proofErr w:type="gramEnd"/>
      <w:r>
        <w:rPr>
          <w:rFonts w:ascii="Arial" w:eastAsia="Arial" w:hAnsi="Arial" w:cs="Arial"/>
        </w:rPr>
        <w:t>&gt;*&lt;/</w:t>
      </w:r>
      <w:proofErr w:type="spellStart"/>
      <w:r>
        <w:rPr>
          <w:rFonts w:ascii="Arial" w:eastAsia="Arial" w:hAnsi="Arial" w:cs="Arial"/>
        </w:rPr>
        <w:t>mirrorOf</w:t>
      </w:r>
      <w:proofErr w:type="spellEnd"/>
      <w:r>
        <w:rPr>
          <w:rFonts w:ascii="Arial" w:eastAsia="Arial" w:hAnsi="Arial" w:cs="Arial"/>
        </w:rPr>
        <w:t>&gt;</w:t>
      </w:r>
    </w:p>
    <w:p w:rsidR="001E1929" w:rsidRDefault="00344028">
      <w:pPr>
        <w:spacing w:after="0" w:line="240" w:lineRule="auto"/>
        <w:ind w:firstLine="720"/>
      </w:pPr>
      <w:r>
        <w:rPr>
          <w:rFonts w:ascii="Arial" w:eastAsia="Arial" w:hAnsi="Arial" w:cs="Arial"/>
        </w:rPr>
        <w:t xml:space="preserve">          &lt;/mirror&gt;</w:t>
      </w:r>
      <w:r>
        <w:rPr>
          <w:rFonts w:ascii="Arial" w:eastAsia="Arial" w:hAnsi="Arial" w:cs="Arial"/>
          <w:sz w:val="20"/>
        </w:rPr>
        <w:tab/>
        <w:t xml:space="preserve">          </w:t>
      </w:r>
    </w:p>
    <w:p w:rsidR="001E1929" w:rsidRDefault="00344028">
      <w:pPr>
        <w:spacing w:after="0" w:line="240" w:lineRule="auto"/>
        <w:ind w:firstLine="720"/>
      </w:pPr>
      <w:r>
        <w:rPr>
          <w:rFonts w:ascii="Arial" w:eastAsia="Arial" w:hAnsi="Arial" w:cs="Arial"/>
        </w:rPr>
        <w:t xml:space="preserve">     &lt;/mirrors&gt;</w:t>
      </w:r>
    </w:p>
    <w:p w:rsidR="001E1929" w:rsidRDefault="00344028">
      <w:pPr>
        <w:spacing w:after="0" w:line="240" w:lineRule="auto"/>
        <w:ind w:firstLine="720"/>
      </w:pPr>
      <w:r>
        <w:rPr>
          <w:rFonts w:ascii="Arial" w:eastAsia="Arial" w:hAnsi="Arial" w:cs="Arial"/>
        </w:rPr>
        <w:t>&lt;/settings&gt;</w:t>
      </w:r>
    </w:p>
    <w:p w:rsidR="001E1929" w:rsidRDefault="00344028">
      <w:pPr>
        <w:spacing w:line="240" w:lineRule="auto"/>
        <w:ind w:left="720"/>
      </w:pPr>
      <w:r>
        <w:t xml:space="preserve"> </w:t>
      </w:r>
    </w:p>
    <w:p w:rsidR="001E1929" w:rsidRDefault="00344028">
      <w:pPr>
        <w:spacing w:line="240" w:lineRule="auto"/>
        <w:ind w:left="720"/>
      </w:pPr>
      <w:r>
        <w:t>The contents of the “</w:t>
      </w:r>
      <w:proofErr w:type="spellStart"/>
      <w:r>
        <w:t>localRepository</w:t>
      </w:r>
      <w:proofErr w:type="spellEnd"/>
      <w:r>
        <w:t>” tags should be adjusted to point to the desired location for the local repository.</w:t>
      </w:r>
    </w:p>
    <w:p w:rsidR="001E1929" w:rsidRDefault="00344028">
      <w:r>
        <w:rPr>
          <w:b/>
        </w:rPr>
        <w:t xml:space="preserve">Section 2:  </w:t>
      </w:r>
      <w:proofErr w:type="spellStart"/>
      <w:r w:rsidR="004B7079">
        <w:rPr>
          <w:b/>
        </w:rPr>
        <w:t>Heatseq</w:t>
      </w:r>
      <w:proofErr w:type="spellEnd"/>
      <w:r w:rsidR="004B7079">
        <w:rPr>
          <w:b/>
        </w:rPr>
        <w:t xml:space="preserve"> Project</w:t>
      </w:r>
      <w:r>
        <w:rPr>
          <w:b/>
        </w:rPr>
        <w:t xml:space="preserve"> Setup</w:t>
      </w:r>
    </w:p>
    <w:p w:rsidR="001E1929" w:rsidRDefault="00344028">
      <w:r>
        <w:t xml:space="preserve">1.  Import the </w:t>
      </w:r>
      <w:proofErr w:type="spellStart"/>
      <w:r w:rsidR="004B7079">
        <w:t>Heatseq</w:t>
      </w:r>
      <w:proofErr w:type="spellEnd"/>
      <w:r>
        <w:t xml:space="preserve"> project into your workspace from subversion by right clicking in the “Package Explorer” and selecting “Import…</w:t>
      </w:r>
      <w:proofErr w:type="gramStart"/>
      <w:r>
        <w:t>”.</w:t>
      </w:r>
      <w:proofErr w:type="gramEnd"/>
      <w:r>
        <w:t xml:space="preserve">   Within the SVN folder, select the “Checkout Projects from SVN” option and click “Next”.  </w:t>
      </w:r>
    </w:p>
    <w:p w:rsidR="001E1929" w:rsidRDefault="00344028">
      <w:pPr>
        <w:ind w:left="720"/>
      </w:pPr>
      <w:r>
        <w:rPr>
          <w:noProof/>
        </w:rPr>
        <w:drawing>
          <wp:inline distT="0" distB="0" distL="0" distR="0">
            <wp:extent cx="3234055" cy="304863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tretch>
                      <a:fillRect/>
                    </a:stretch>
                  </pic:blipFill>
                  <pic:spPr>
                    <a:xfrm>
                      <a:off x="0" y="0"/>
                      <a:ext cx="3234055" cy="3048635"/>
                    </a:xfrm>
                    <a:prstGeom prst="rect">
                      <a:avLst/>
                    </a:prstGeom>
                  </pic:spPr>
                </pic:pic>
              </a:graphicData>
            </a:graphic>
          </wp:inline>
        </w:drawing>
      </w:r>
      <w:r>
        <w:t xml:space="preserve">  </w:t>
      </w:r>
    </w:p>
    <w:p w:rsidR="001E1929" w:rsidRDefault="00344028">
      <w:pPr>
        <w:ind w:left="720"/>
      </w:pPr>
      <w:r>
        <w:t>Make sure that the “Create a new repository location” is selected and click the “Next&gt;” button.  In the “</w:t>
      </w:r>
      <w:proofErr w:type="spellStart"/>
      <w:r>
        <w:t>Url</w:t>
      </w:r>
      <w:proofErr w:type="spellEnd"/>
      <w:r>
        <w:t xml:space="preserve">” text box enter </w:t>
      </w:r>
      <w:hyperlink r:id="rId16" w:history="1">
        <w:r w:rsidR="004B7079" w:rsidRPr="002433C5">
          <w:rPr>
            <w:rStyle w:val="Hyperlink"/>
            <w:rFonts w:ascii="Times New Roman" w:eastAsia="Times New Roman" w:hAnsi="Times New Roman" w:cs="Times New Roman"/>
            <w:sz w:val="20"/>
          </w:rPr>
          <w:t>http://svn/repos/sandbox/trunk/heatseq</w:t>
        </w:r>
      </w:hyperlink>
      <w:r>
        <w:t xml:space="preserve"> and click the “Next&gt;” Button.  </w:t>
      </w:r>
      <w:r w:rsidR="004B7079">
        <w:t>S</w:t>
      </w:r>
      <w:r>
        <w:t xml:space="preserve">elect all of the folders underneath </w:t>
      </w:r>
      <w:r w:rsidR="004B7079">
        <w:t>the repository location</w:t>
      </w:r>
      <w:r>
        <w:t xml:space="preserve"> (Holding shift while clicking the top and bottom folders will accomplish this goal).   Click the “Finish” button (Time Estimate: ~</w:t>
      </w:r>
      <w:r w:rsidR="004B7079">
        <w:t>2</w:t>
      </w:r>
      <w:r>
        <w:t xml:space="preserve"> minutes). </w:t>
      </w:r>
    </w:p>
    <w:p w:rsidR="001E1929" w:rsidRDefault="001E1929">
      <w:pPr>
        <w:spacing w:line="240" w:lineRule="auto"/>
        <w:ind w:left="720"/>
      </w:pPr>
    </w:p>
    <w:p w:rsidR="001E1929" w:rsidRDefault="00344028">
      <w:proofErr w:type="gramStart"/>
      <w:r>
        <w:t>2.  Convert</w:t>
      </w:r>
      <w:proofErr w:type="gramEnd"/>
      <w:r>
        <w:t xml:space="preserve"> the imported projects to maven projects by selecting them all and selecting “configure”&gt;&gt;”Convert to Maven Project” from the right click menu.   </w:t>
      </w:r>
    </w:p>
    <w:p w:rsidR="00CA1BBE" w:rsidRDefault="00CA1BBE"/>
    <w:p w:rsidR="001E1929" w:rsidRDefault="00344028">
      <w:r>
        <w:t xml:space="preserve">You should now be able to build the </w:t>
      </w:r>
      <w:proofErr w:type="spellStart"/>
      <w:r w:rsidR="004B7079">
        <w:t>Heatseq</w:t>
      </w:r>
      <w:proofErr w:type="spellEnd"/>
      <w:r w:rsidR="004B7079">
        <w:t xml:space="preserve"> </w:t>
      </w:r>
      <w:r>
        <w:t xml:space="preserve">code base within eclipse via Maven or utilizing eclipse directly (useful for debugging).  </w:t>
      </w:r>
    </w:p>
    <w:p w:rsidR="00CA1BBE" w:rsidRDefault="00CA1BBE"/>
    <w:p w:rsidR="00CA1BBE" w:rsidRDefault="00CA1BBE"/>
    <w:p w:rsidR="004B7079" w:rsidRDefault="004B7079" w:rsidP="004B7079">
      <w:r>
        <w:rPr>
          <w:b/>
        </w:rPr>
        <w:t xml:space="preserve">Section </w:t>
      </w:r>
      <w:r w:rsidR="00CA1BBE">
        <w:rPr>
          <w:b/>
        </w:rPr>
        <w:t>3</w:t>
      </w:r>
      <w:r>
        <w:rPr>
          <w:b/>
        </w:rPr>
        <w:t xml:space="preserve">:  Building </w:t>
      </w:r>
      <w:proofErr w:type="spellStart"/>
      <w:r>
        <w:rPr>
          <w:b/>
        </w:rPr>
        <w:t>Heatseq</w:t>
      </w:r>
      <w:proofErr w:type="spellEnd"/>
      <w:r>
        <w:rPr>
          <w:b/>
        </w:rPr>
        <w:t xml:space="preserve"> Tool Using Maven </w:t>
      </w:r>
      <w:r w:rsidR="00344028">
        <w:rPr>
          <w:b/>
        </w:rPr>
        <w:t>w</w:t>
      </w:r>
      <w:r>
        <w:rPr>
          <w:b/>
        </w:rPr>
        <w:t>ithin Eclipse</w:t>
      </w:r>
    </w:p>
    <w:p w:rsidR="00CA1BBE" w:rsidRDefault="00CA1BBE" w:rsidP="00CA1BBE">
      <w:pPr>
        <w:pStyle w:val="ListParagraph"/>
        <w:numPr>
          <w:ilvl w:val="0"/>
          <w:numId w:val="2"/>
        </w:numPr>
      </w:pPr>
      <w:r>
        <w:t xml:space="preserve">  Find t</w:t>
      </w:r>
      <w:r w:rsidR="00344028">
        <w:t>he pom.xml files which build</w:t>
      </w:r>
      <w:r w:rsidR="004B7079">
        <w:t xml:space="preserve">s </w:t>
      </w:r>
      <w:r w:rsidR="00344028">
        <w:t xml:space="preserve">the </w:t>
      </w:r>
      <w:r w:rsidR="004B7079">
        <w:t>application</w:t>
      </w:r>
      <w:r w:rsidR="00344028">
        <w:t xml:space="preserve"> via Maven can be found </w:t>
      </w:r>
      <w:r w:rsidR="004B7079">
        <w:t>in the “build” project under the “</w:t>
      </w:r>
      <w:proofErr w:type="spellStart"/>
      <w:r w:rsidR="004B7079">
        <w:t>heatseq_commandline</w:t>
      </w:r>
      <w:proofErr w:type="spellEnd"/>
      <w:r w:rsidR="004B7079">
        <w:t>” folder</w:t>
      </w:r>
      <w:r w:rsidR="00344028">
        <w:t xml:space="preserve">.  </w:t>
      </w:r>
    </w:p>
    <w:p w:rsidR="001E1929" w:rsidRDefault="00344028" w:rsidP="00CA1BBE">
      <w:pPr>
        <w:pStyle w:val="ListParagraph"/>
        <w:numPr>
          <w:ilvl w:val="0"/>
          <w:numId w:val="2"/>
        </w:numPr>
      </w:pPr>
      <w:r>
        <w:t xml:space="preserve">Right clicking on </w:t>
      </w:r>
      <w:r w:rsidR="004B7079">
        <w:t>this</w:t>
      </w:r>
      <w:r>
        <w:t xml:space="preserve"> pom.xml files and selecting “run as …&gt;Maven Install” will build the</w:t>
      </w:r>
      <w:r w:rsidR="004B7079">
        <w:t xml:space="preserve"> </w:t>
      </w:r>
      <w:proofErr w:type="spellStart"/>
      <w:r w:rsidR="004B7079">
        <w:t>heatseq</w:t>
      </w:r>
      <w:proofErr w:type="spellEnd"/>
      <w:r>
        <w:t xml:space="preserve"> application and all of </w:t>
      </w:r>
      <w:r w:rsidR="004B7079">
        <w:t>its</w:t>
      </w:r>
      <w:r>
        <w:t xml:space="preserve"> modular dependencies.  Artifacts produced by the build can be found in </w:t>
      </w:r>
      <w:r w:rsidR="004B7079">
        <w:t>the ”</w:t>
      </w:r>
      <w:proofErr w:type="spellStart"/>
      <w:r w:rsidR="004B7079">
        <w:t>nimblgen_heatseq</w:t>
      </w:r>
      <w:proofErr w:type="spellEnd"/>
      <w:r w:rsidR="004B7079">
        <w:t>” project “</w:t>
      </w:r>
      <w:r>
        <w:t>target</w:t>
      </w:r>
      <w:r w:rsidR="004B7079">
        <w:t>”</w:t>
      </w:r>
      <w:r>
        <w:t xml:space="preserve"> directory (you may need to refresh the projects before artifacts are visible in the target directory by pressing the F5 key with the desired project selected).  </w:t>
      </w:r>
    </w:p>
    <w:p w:rsidR="00CA1BBE" w:rsidRDefault="00CA1BBE" w:rsidP="00CA1BBE">
      <w:pPr>
        <w:rPr>
          <w:b/>
        </w:rPr>
      </w:pPr>
    </w:p>
    <w:p w:rsidR="00CA1BBE" w:rsidRDefault="00CA1BBE" w:rsidP="00CA1BBE">
      <w:pPr>
        <w:rPr>
          <w:b/>
        </w:rPr>
      </w:pPr>
    </w:p>
    <w:p w:rsidR="00CA1BBE" w:rsidRDefault="00CA1BBE" w:rsidP="00CA1BBE">
      <w:pPr>
        <w:rPr>
          <w:b/>
        </w:rPr>
      </w:pPr>
    </w:p>
    <w:p w:rsidR="00CA1BBE" w:rsidRDefault="00CA1BBE" w:rsidP="00CA1BBE">
      <w:pPr>
        <w:rPr>
          <w:b/>
        </w:rPr>
      </w:pPr>
    </w:p>
    <w:p w:rsidR="00CA1BBE" w:rsidRDefault="00CA1BBE" w:rsidP="00CA1BBE">
      <w:pPr>
        <w:rPr>
          <w:b/>
        </w:rPr>
      </w:pPr>
    </w:p>
    <w:p w:rsidR="00CA1BBE" w:rsidRDefault="00CA1BBE" w:rsidP="00CA1BBE">
      <w:pPr>
        <w:rPr>
          <w:b/>
        </w:rPr>
      </w:pPr>
    </w:p>
    <w:p w:rsidR="00CA1BBE" w:rsidRDefault="00CA1BBE" w:rsidP="00CA1BBE">
      <w:pPr>
        <w:rPr>
          <w:b/>
        </w:rPr>
      </w:pPr>
    </w:p>
    <w:p w:rsidR="00CA1BBE" w:rsidRDefault="00CA1BBE" w:rsidP="00CA1BBE">
      <w:pPr>
        <w:rPr>
          <w:b/>
        </w:rPr>
      </w:pPr>
    </w:p>
    <w:p w:rsidR="00CA1BBE" w:rsidRDefault="00CA1BBE" w:rsidP="00CA1BBE">
      <w:pPr>
        <w:rPr>
          <w:b/>
        </w:rPr>
      </w:pPr>
    </w:p>
    <w:p w:rsidR="00CA1BBE" w:rsidRDefault="00CA1BBE" w:rsidP="00CA1BBE">
      <w:pPr>
        <w:rPr>
          <w:b/>
        </w:rPr>
      </w:pPr>
    </w:p>
    <w:p w:rsidR="00CA1BBE" w:rsidRDefault="00CA1BBE" w:rsidP="00CA1BBE">
      <w:pPr>
        <w:rPr>
          <w:b/>
        </w:rPr>
      </w:pPr>
    </w:p>
    <w:p w:rsidR="00CA1BBE" w:rsidRDefault="00CA1BBE" w:rsidP="00CA1BBE">
      <w:pPr>
        <w:rPr>
          <w:b/>
        </w:rPr>
      </w:pPr>
    </w:p>
    <w:p w:rsidR="00CA1BBE" w:rsidRDefault="00CA1BBE" w:rsidP="00CA1BBE">
      <w:pPr>
        <w:rPr>
          <w:b/>
        </w:rPr>
      </w:pPr>
    </w:p>
    <w:p w:rsidR="00CA1BBE" w:rsidRDefault="00CA1BBE" w:rsidP="00CA1BBE">
      <w:r w:rsidRPr="00CA1BBE">
        <w:rPr>
          <w:b/>
        </w:rPr>
        <w:t xml:space="preserve">Section 3:  </w:t>
      </w:r>
      <w:r>
        <w:rPr>
          <w:b/>
        </w:rPr>
        <w:t>Running the</w:t>
      </w:r>
      <w:r w:rsidRPr="00CA1BBE">
        <w:rPr>
          <w:b/>
        </w:rPr>
        <w:t xml:space="preserve"> </w:t>
      </w:r>
      <w:proofErr w:type="spellStart"/>
      <w:r w:rsidRPr="00CA1BBE">
        <w:rPr>
          <w:b/>
        </w:rPr>
        <w:t>Heatseq</w:t>
      </w:r>
      <w:proofErr w:type="spellEnd"/>
      <w:r w:rsidRPr="00CA1BBE">
        <w:rPr>
          <w:b/>
        </w:rPr>
        <w:t xml:space="preserve"> Tool within Eclipse</w:t>
      </w:r>
    </w:p>
    <w:p w:rsidR="00CA1BBE" w:rsidRDefault="00CA1BBE" w:rsidP="00CA1BBE">
      <w:pPr>
        <w:pStyle w:val="ListParagraph"/>
        <w:numPr>
          <w:ilvl w:val="0"/>
          <w:numId w:val="3"/>
        </w:numPr>
      </w:pPr>
      <w:r>
        <w:t xml:space="preserve"> R</w:t>
      </w:r>
      <w:r w:rsidR="006B0222">
        <w:t xml:space="preserve">un the </w:t>
      </w:r>
      <w:proofErr w:type="spellStart"/>
      <w:r w:rsidR="006B0222">
        <w:t>heatseq</w:t>
      </w:r>
      <w:proofErr w:type="spellEnd"/>
      <w:r w:rsidR="006B0222">
        <w:t xml:space="preserve"> tool within eclipse by right clicking on the “PrefuppCli.java” found in the “</w:t>
      </w:r>
      <w:proofErr w:type="spellStart"/>
      <w:r w:rsidR="006B0222">
        <w:t>com.roche.heatseq.process</w:t>
      </w:r>
      <w:proofErr w:type="spellEnd"/>
      <w:r w:rsidR="006B0222">
        <w:t>” package within the “</w:t>
      </w:r>
      <w:proofErr w:type="spellStart"/>
      <w:r w:rsidR="006B0222">
        <w:t>nimblegen_heatseq</w:t>
      </w:r>
      <w:proofErr w:type="spellEnd"/>
      <w:r w:rsidR="006B0222">
        <w:t xml:space="preserve">” project and selecting “Run As&gt;Java Application”.  </w:t>
      </w:r>
    </w:p>
    <w:p w:rsidR="00CA1BBE" w:rsidRDefault="006B0222" w:rsidP="00CA1BBE">
      <w:pPr>
        <w:pStyle w:val="ListParagraph"/>
        <w:numPr>
          <w:ilvl w:val="0"/>
          <w:numId w:val="3"/>
        </w:numPr>
      </w:pPr>
      <w:r>
        <w:t xml:space="preserve">The first time you run the app it </w:t>
      </w:r>
      <w:proofErr w:type="gramStart"/>
      <w:r>
        <w:t>will</w:t>
      </w:r>
      <w:proofErr w:type="gramEnd"/>
      <w:r>
        <w:t xml:space="preserve"> error out because the application arguments have not been set.  You can set these arguments by right clicking on the same “PrefuppCli.java” file and selecting “Run As&gt;Run Configurations…</w:t>
      </w:r>
      <w:proofErr w:type="gramStart"/>
      <w:r>
        <w:t>”.</w:t>
      </w:r>
      <w:proofErr w:type="gramEnd"/>
      <w:r>
        <w:t xml:space="preserve">  </w:t>
      </w:r>
    </w:p>
    <w:p w:rsidR="006B0222" w:rsidRDefault="006B0222" w:rsidP="00CA1BBE">
      <w:pPr>
        <w:pStyle w:val="ListParagraph"/>
        <w:numPr>
          <w:ilvl w:val="0"/>
          <w:numId w:val="3"/>
        </w:numPr>
      </w:pPr>
      <w:r>
        <w:t>Click on the “Arguments” tab and enter the appropriate Program arguments.  You will also have to set the VM arguments for memory to ensure that the application has enough memory (for example, -Xmx4g –Xms4g will set a max heap size of 4 gigabytes with an initial heap size of 4 gigaby</w:t>
      </w:r>
      <w:r w:rsidR="00344028">
        <w:t>t</w:t>
      </w:r>
      <w:r>
        <w:t xml:space="preserve">es).     </w:t>
      </w:r>
    </w:p>
    <w:p w:rsidR="006B0222" w:rsidRDefault="006B0222"/>
    <w:p w:rsidR="001E1929" w:rsidRDefault="00344028">
      <w:pPr>
        <w:ind w:left="720"/>
      </w:pPr>
      <w:r>
        <w:t xml:space="preserve"> </w:t>
      </w:r>
      <w:r w:rsidR="006B0222">
        <w:rPr>
          <w:noProof/>
        </w:rPr>
        <w:drawing>
          <wp:inline distT="0" distB="0" distL="0" distR="0">
            <wp:extent cx="4477832" cy="5629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7832" cy="5629275"/>
                    </a:xfrm>
                    <a:prstGeom prst="rect">
                      <a:avLst/>
                    </a:prstGeom>
                    <a:noFill/>
                    <a:ln>
                      <a:noFill/>
                    </a:ln>
                  </pic:spPr>
                </pic:pic>
              </a:graphicData>
            </a:graphic>
          </wp:inline>
        </w:drawing>
      </w:r>
    </w:p>
    <w:p w:rsidR="00CA1BBE" w:rsidRDefault="00CA1BBE" w:rsidP="00CA1BBE">
      <w:pPr>
        <w:rPr>
          <w:b/>
        </w:rPr>
      </w:pPr>
      <w:r>
        <w:rPr>
          <w:b/>
        </w:rPr>
        <w:t xml:space="preserve">Section </w:t>
      </w:r>
      <w:r>
        <w:rPr>
          <w:b/>
        </w:rPr>
        <w:t>4</w:t>
      </w:r>
      <w:r>
        <w:rPr>
          <w:b/>
        </w:rPr>
        <w:t xml:space="preserve">:  </w:t>
      </w:r>
      <w:r>
        <w:rPr>
          <w:b/>
        </w:rPr>
        <w:t xml:space="preserve">Setting </w:t>
      </w:r>
      <w:proofErr w:type="gramStart"/>
      <w:r>
        <w:rPr>
          <w:b/>
        </w:rPr>
        <w:t>Up</w:t>
      </w:r>
      <w:proofErr w:type="gramEnd"/>
      <w:r>
        <w:rPr>
          <w:b/>
        </w:rPr>
        <w:t xml:space="preserve"> Auto-Formatting and Code Style Sheet for Editing Code</w:t>
      </w:r>
    </w:p>
    <w:p w:rsidR="00CA1BBE" w:rsidRDefault="00CA1BBE" w:rsidP="00CA1BBE">
      <w:r>
        <w:t>Setting Up Your Java Formatting Preferences</w:t>
      </w:r>
    </w:p>
    <w:p w:rsidR="00CA1BBE" w:rsidRDefault="00CA1BBE" w:rsidP="00CA1BBE"/>
    <w:p w:rsidR="00CA1BBE" w:rsidRDefault="00CA1BBE" w:rsidP="00CA1BBE">
      <w:r>
        <w:t>To ensure that everyone on the team is using the same Java code formatting the Eclipse Java Formatter preferences need to be set.</w:t>
      </w:r>
    </w:p>
    <w:p w:rsidR="00CA1BBE" w:rsidRDefault="00CA1BBE" w:rsidP="00CA1BBE"/>
    <w:p w:rsidR="00CA1BBE" w:rsidRDefault="00CA1BBE" w:rsidP="00CA1BBE">
      <w:pPr>
        <w:pStyle w:val="ListParagraph"/>
        <w:numPr>
          <w:ilvl w:val="0"/>
          <w:numId w:val="4"/>
        </w:numPr>
      </w:pPr>
      <w:r>
        <w:t xml:space="preserve">Within Eclipse, select “Window”&gt;”Preferences”.  </w:t>
      </w:r>
    </w:p>
    <w:p w:rsidR="00CA1BBE" w:rsidRDefault="00CA1BBE" w:rsidP="00CA1BBE">
      <w:pPr>
        <w:pStyle w:val="ListParagraph"/>
        <w:numPr>
          <w:ilvl w:val="0"/>
          <w:numId w:val="4"/>
        </w:numPr>
      </w:pPr>
      <w:r>
        <w:t>Expand the “Java&gt;Code Style&gt;Formatter” section in the displayed tree.</w:t>
      </w:r>
    </w:p>
    <w:p w:rsidR="00CA1BBE" w:rsidRDefault="00CA1BBE" w:rsidP="00CA1BBE">
      <w:pPr>
        <w:pStyle w:val="ListParagraph"/>
        <w:numPr>
          <w:ilvl w:val="0"/>
          <w:numId w:val="4"/>
        </w:numPr>
      </w:pPr>
      <w:r>
        <w:t xml:space="preserve">Select the “Import” button and locate the file that will be in your workspace at </w:t>
      </w:r>
      <w:r>
        <w:t>“</w:t>
      </w:r>
      <w:r>
        <w:t>\</w:t>
      </w:r>
      <w:proofErr w:type="spellStart"/>
      <w:r>
        <w:t>superpom</w:t>
      </w:r>
      <w:proofErr w:type="spellEnd"/>
      <w:r>
        <w:t xml:space="preserve"> </w:t>
      </w:r>
      <w:r>
        <w:t>\eclipse_formatting_v1_0.xml</w:t>
      </w:r>
      <w:r>
        <w:t>”</w:t>
      </w:r>
      <w:r>
        <w:t>.</w:t>
      </w:r>
    </w:p>
    <w:p w:rsidR="00CA1BBE" w:rsidRDefault="00CA1BBE" w:rsidP="00CA1BBE">
      <w:pPr>
        <w:pStyle w:val="ListParagraph"/>
        <w:numPr>
          <w:ilvl w:val="0"/>
          <w:numId w:val="4"/>
        </w:numPr>
      </w:pPr>
      <w:r>
        <w:t>Click the “Apply” button to ensure there are no errors.</w:t>
      </w:r>
    </w:p>
    <w:p w:rsidR="00CA1BBE" w:rsidRDefault="00CA1BBE" w:rsidP="00CA1BBE">
      <w:pPr>
        <w:pStyle w:val="ListParagraph"/>
        <w:numPr>
          <w:ilvl w:val="0"/>
          <w:numId w:val="4"/>
        </w:numPr>
      </w:pPr>
      <w:r>
        <w:t>Expand the “Java&gt;Editor&gt;Save Actions” section in the displayed tree.</w:t>
      </w:r>
    </w:p>
    <w:p w:rsidR="00CA1BBE" w:rsidRDefault="00CA1BBE" w:rsidP="00CA1BBE">
      <w:pPr>
        <w:pStyle w:val="ListParagraph"/>
        <w:numPr>
          <w:ilvl w:val="0"/>
          <w:numId w:val="4"/>
        </w:numPr>
      </w:pPr>
      <w:r>
        <w:t>Check “Perform the selected actions on save” and “Format source code” with the “Format all links” radio button selected.</w:t>
      </w:r>
    </w:p>
    <w:p w:rsidR="00CA1BBE" w:rsidRDefault="00CA1BBE">
      <w:pPr>
        <w:ind w:left="720"/>
      </w:pPr>
    </w:p>
    <w:sectPr w:rsidR="00CA1BBE">
      <w:pgSz w:w="11907" w:h="1683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nion">
    <w:panose1 w:val="02040503050201020203"/>
    <w:charset w:val="00"/>
    <w:family w:val="roman"/>
    <w:pitch w:val="variable"/>
    <w:sig w:usb0="E00002AF" w:usb1="5000E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41898"/>
    <w:multiLevelType w:val="multilevel"/>
    <w:tmpl w:val="7D3ABC46"/>
    <w:lvl w:ilvl="0">
      <w:start w:val="1"/>
      <w:numFmt w:val="decimal"/>
      <w:lvlText w:val="%1"/>
      <w:lvlJc w:val="left"/>
      <w:pPr>
        <w:ind w:left="720" w:firstLine="360"/>
      </w:pPr>
      <w:rPr>
        <w:rFonts w:ascii="Minion" w:eastAsia="Minion" w:hAnsi="Minion" w:cs="Minion"/>
        <w:b w:val="0"/>
        <w:i w:val="0"/>
        <w:smallCaps w:val="0"/>
        <w:strike w:val="0"/>
        <w:color w:val="000000"/>
        <w:sz w:val="22"/>
        <w:u w:val="none"/>
        <w:vertAlign w:val="baseline"/>
      </w:rPr>
    </w:lvl>
    <w:lvl w:ilvl="1">
      <w:start w:val="1"/>
      <w:numFmt w:val="lowerLetter"/>
      <w:lvlText w:val="%2"/>
      <w:lvlJc w:val="left"/>
      <w:pPr>
        <w:ind w:left="1440" w:firstLine="1080"/>
      </w:pPr>
      <w:rPr>
        <w:rFonts w:ascii="Minion" w:eastAsia="Minion" w:hAnsi="Minion" w:cs="Minion"/>
        <w:b w:val="0"/>
        <w:i w:val="0"/>
        <w:smallCaps w:val="0"/>
        <w:strike w:val="0"/>
        <w:color w:val="000000"/>
        <w:sz w:val="22"/>
        <w:u w:val="none"/>
        <w:vertAlign w:val="baseline"/>
      </w:rPr>
    </w:lvl>
    <w:lvl w:ilvl="2">
      <w:start w:val="1"/>
      <w:numFmt w:val="lowerRoman"/>
      <w:lvlText w:val="%3"/>
      <w:lvlJc w:val="left"/>
      <w:pPr>
        <w:ind w:left="2160" w:firstLine="1800"/>
      </w:pPr>
      <w:rPr>
        <w:rFonts w:ascii="Minion" w:eastAsia="Minion" w:hAnsi="Minion" w:cs="Minion"/>
        <w:b w:val="0"/>
        <w:i w:val="0"/>
        <w:smallCaps w:val="0"/>
        <w:strike w:val="0"/>
        <w:color w:val="000000"/>
        <w:sz w:val="22"/>
        <w:u w:val="none"/>
        <w:vertAlign w:val="baseline"/>
      </w:rPr>
    </w:lvl>
    <w:lvl w:ilvl="3">
      <w:start w:val="1"/>
      <w:numFmt w:val="decimal"/>
      <w:lvlText w:val="%4"/>
      <w:lvlJc w:val="left"/>
      <w:pPr>
        <w:ind w:left="2880" w:firstLine="2520"/>
      </w:pPr>
      <w:rPr>
        <w:rFonts w:ascii="Minion" w:eastAsia="Minion" w:hAnsi="Minion" w:cs="Minion"/>
        <w:b w:val="0"/>
        <w:i w:val="0"/>
        <w:smallCaps w:val="0"/>
        <w:strike w:val="0"/>
        <w:color w:val="000000"/>
        <w:sz w:val="22"/>
        <w:u w:val="none"/>
        <w:vertAlign w:val="baseline"/>
      </w:rPr>
    </w:lvl>
    <w:lvl w:ilvl="4">
      <w:start w:val="1"/>
      <w:numFmt w:val="lowerLetter"/>
      <w:lvlText w:val="%5"/>
      <w:lvlJc w:val="left"/>
      <w:pPr>
        <w:ind w:left="3600" w:firstLine="3240"/>
      </w:pPr>
      <w:rPr>
        <w:rFonts w:ascii="Minion" w:eastAsia="Minion" w:hAnsi="Minion" w:cs="Minion"/>
        <w:b w:val="0"/>
        <w:i w:val="0"/>
        <w:smallCaps w:val="0"/>
        <w:strike w:val="0"/>
        <w:color w:val="000000"/>
        <w:sz w:val="22"/>
        <w:u w:val="none"/>
        <w:vertAlign w:val="baseline"/>
      </w:rPr>
    </w:lvl>
    <w:lvl w:ilvl="5">
      <w:start w:val="1"/>
      <w:numFmt w:val="lowerRoman"/>
      <w:lvlText w:val="%6"/>
      <w:lvlJc w:val="left"/>
      <w:pPr>
        <w:ind w:left="4320" w:firstLine="3960"/>
      </w:pPr>
      <w:rPr>
        <w:rFonts w:ascii="Minion" w:eastAsia="Minion" w:hAnsi="Minion" w:cs="Minion"/>
        <w:b w:val="0"/>
        <w:i w:val="0"/>
        <w:smallCaps w:val="0"/>
        <w:strike w:val="0"/>
        <w:color w:val="000000"/>
        <w:sz w:val="22"/>
        <w:u w:val="none"/>
        <w:vertAlign w:val="baseline"/>
      </w:rPr>
    </w:lvl>
    <w:lvl w:ilvl="6">
      <w:start w:val="1"/>
      <w:numFmt w:val="decimal"/>
      <w:lvlText w:val="%7"/>
      <w:lvlJc w:val="left"/>
      <w:pPr>
        <w:ind w:left="5040" w:firstLine="4680"/>
      </w:pPr>
      <w:rPr>
        <w:rFonts w:ascii="Minion" w:eastAsia="Minion" w:hAnsi="Minion" w:cs="Minion"/>
        <w:b w:val="0"/>
        <w:i w:val="0"/>
        <w:smallCaps w:val="0"/>
        <w:strike w:val="0"/>
        <w:color w:val="000000"/>
        <w:sz w:val="22"/>
        <w:u w:val="none"/>
        <w:vertAlign w:val="baseline"/>
      </w:rPr>
    </w:lvl>
    <w:lvl w:ilvl="7">
      <w:start w:val="1"/>
      <w:numFmt w:val="lowerLetter"/>
      <w:lvlText w:val="%8"/>
      <w:lvlJc w:val="left"/>
      <w:pPr>
        <w:ind w:left="5760" w:firstLine="5400"/>
      </w:pPr>
      <w:rPr>
        <w:rFonts w:ascii="Minion" w:eastAsia="Minion" w:hAnsi="Minion" w:cs="Minion"/>
        <w:b w:val="0"/>
        <w:i w:val="0"/>
        <w:smallCaps w:val="0"/>
        <w:strike w:val="0"/>
        <w:color w:val="000000"/>
        <w:sz w:val="22"/>
        <w:u w:val="none"/>
        <w:vertAlign w:val="baseline"/>
      </w:rPr>
    </w:lvl>
    <w:lvl w:ilvl="8">
      <w:start w:val="1"/>
      <w:numFmt w:val="lowerRoman"/>
      <w:lvlText w:val="%9"/>
      <w:lvlJc w:val="left"/>
      <w:pPr>
        <w:ind w:left="6480" w:firstLine="6120"/>
      </w:pPr>
      <w:rPr>
        <w:rFonts w:ascii="Minion" w:eastAsia="Minion" w:hAnsi="Minion" w:cs="Minion"/>
        <w:b w:val="0"/>
        <w:i w:val="0"/>
        <w:smallCaps w:val="0"/>
        <w:strike w:val="0"/>
        <w:color w:val="000000"/>
        <w:sz w:val="22"/>
        <w:u w:val="none"/>
        <w:vertAlign w:val="baseline"/>
      </w:rPr>
    </w:lvl>
  </w:abstractNum>
  <w:abstractNum w:abstractNumId="1">
    <w:nsid w:val="2F1910DA"/>
    <w:multiLevelType w:val="hybridMultilevel"/>
    <w:tmpl w:val="2298A786"/>
    <w:lvl w:ilvl="0" w:tplc="50DA175E">
      <w:start w:val="1"/>
      <w:numFmt w:val="decimal"/>
      <w:lvlText w:val="%1."/>
      <w:lvlJc w:val="left"/>
      <w:pPr>
        <w:ind w:left="720" w:hanging="360"/>
      </w:pPr>
      <w:rPr>
        <w:rFonts w:ascii="Minion" w:eastAsia="Minion" w:hAnsi="Minion" w:cs="Minio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6611D6"/>
    <w:multiLevelType w:val="hybridMultilevel"/>
    <w:tmpl w:val="9FD4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724DDA"/>
    <w:multiLevelType w:val="hybridMultilevel"/>
    <w:tmpl w:val="CA583DB2"/>
    <w:lvl w:ilvl="0" w:tplc="4E5CB7A8">
      <w:start w:val="1"/>
      <w:numFmt w:val="decimal"/>
      <w:lvlText w:val="%1."/>
      <w:lvlJc w:val="left"/>
      <w:pPr>
        <w:ind w:left="720" w:hanging="360"/>
      </w:pPr>
      <w:rPr>
        <w:rFonts w:ascii="Minion" w:eastAsia="Minion" w:hAnsi="Minion" w:cs="Minio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1E1929"/>
    <w:rsid w:val="001E1929"/>
    <w:rsid w:val="00344028"/>
    <w:rsid w:val="004B7079"/>
    <w:rsid w:val="006B0222"/>
    <w:rsid w:val="006D61D9"/>
    <w:rsid w:val="00CA1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Minion" w:eastAsia="Minion" w:hAnsi="Minion" w:cs="Minion"/>
      <w:color w:val="000000"/>
    </w:rPr>
  </w:style>
  <w:style w:type="paragraph" w:styleId="Heading1">
    <w:name w:val="heading 1"/>
    <w:basedOn w:val="Normal"/>
    <w:next w:val="Normal"/>
    <w:pPr>
      <w:spacing w:before="480" w:after="0"/>
      <w:outlineLvl w:val="0"/>
    </w:pPr>
    <w:rPr>
      <w:rFonts w:ascii="Cambria" w:eastAsia="Cambria" w:hAnsi="Cambria" w:cs="Cambria"/>
      <w:b/>
      <w:color w:val="365F91"/>
      <w:sz w:val="28"/>
    </w:rPr>
  </w:style>
  <w:style w:type="paragraph" w:styleId="Heading2">
    <w:name w:val="heading 2"/>
    <w:basedOn w:val="Normal"/>
    <w:next w:val="Normal"/>
    <w:pPr>
      <w:spacing w:before="200" w:after="0"/>
      <w:outlineLvl w:val="1"/>
    </w:pPr>
    <w:rPr>
      <w:rFonts w:ascii="Cambria" w:eastAsia="Cambria" w:hAnsi="Cambria" w:cs="Cambria"/>
      <w:b/>
      <w:color w:val="4F81BD"/>
      <w:sz w:val="26"/>
    </w:rPr>
  </w:style>
  <w:style w:type="paragraph" w:styleId="Heading3">
    <w:name w:val="heading 3"/>
    <w:basedOn w:val="Normal"/>
    <w:next w:val="Normal"/>
    <w:pPr>
      <w:spacing w:before="200" w:after="0"/>
      <w:outlineLvl w:val="2"/>
    </w:pPr>
    <w:rPr>
      <w:rFonts w:ascii="Cambria" w:eastAsia="Cambria" w:hAnsi="Cambria" w:cs="Cambria"/>
      <w:b/>
      <w:color w:val="4F81BD"/>
    </w:rPr>
  </w:style>
  <w:style w:type="paragraph" w:styleId="Heading4">
    <w:name w:val="heading 4"/>
    <w:basedOn w:val="Normal"/>
    <w:next w:val="Normal"/>
    <w:pPr>
      <w:spacing w:before="200" w:after="0"/>
      <w:outlineLvl w:val="3"/>
    </w:pPr>
    <w:rPr>
      <w:rFonts w:ascii="Cambria" w:eastAsia="Cambria" w:hAnsi="Cambria" w:cs="Cambria"/>
      <w:b/>
      <w:i/>
      <w:color w:val="4F81BD"/>
    </w:rPr>
  </w:style>
  <w:style w:type="paragraph" w:styleId="Heading5">
    <w:name w:val="heading 5"/>
    <w:basedOn w:val="Normal"/>
    <w:next w:val="Normal"/>
    <w:pPr>
      <w:spacing w:before="200" w:after="0"/>
      <w:outlineLvl w:val="4"/>
    </w:pPr>
    <w:rPr>
      <w:rFonts w:ascii="Cambria" w:eastAsia="Cambria" w:hAnsi="Cambria" w:cs="Cambria"/>
      <w:color w:val="243F60"/>
    </w:rPr>
  </w:style>
  <w:style w:type="paragraph" w:styleId="Heading6">
    <w:name w:val="heading 6"/>
    <w:basedOn w:val="Normal"/>
    <w:next w:val="Normal"/>
    <w:pPr>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pPr>
    <w:rPr>
      <w:rFonts w:ascii="Cambria" w:eastAsia="Cambria" w:hAnsi="Cambria" w:cs="Cambria"/>
      <w:color w:val="17365D"/>
      <w:sz w:val="5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4B7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079"/>
    <w:rPr>
      <w:rFonts w:ascii="Tahoma" w:eastAsia="Minion" w:hAnsi="Tahoma" w:cs="Tahoma"/>
      <w:color w:val="000000"/>
      <w:sz w:val="16"/>
      <w:szCs w:val="16"/>
    </w:rPr>
  </w:style>
  <w:style w:type="character" w:styleId="Hyperlink">
    <w:name w:val="Hyperlink"/>
    <w:basedOn w:val="DefaultParagraphFont"/>
    <w:uiPriority w:val="99"/>
    <w:unhideWhenUsed/>
    <w:rsid w:val="004B7079"/>
    <w:rPr>
      <w:color w:val="0000FF" w:themeColor="hyperlink"/>
      <w:u w:val="single"/>
    </w:rPr>
  </w:style>
  <w:style w:type="paragraph" w:styleId="ListParagraph">
    <w:name w:val="List Paragraph"/>
    <w:basedOn w:val="Normal"/>
    <w:uiPriority w:val="34"/>
    <w:qFormat/>
    <w:rsid w:val="00CA1B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Minion" w:eastAsia="Minion" w:hAnsi="Minion" w:cs="Minion"/>
      <w:color w:val="000000"/>
    </w:rPr>
  </w:style>
  <w:style w:type="paragraph" w:styleId="Heading1">
    <w:name w:val="heading 1"/>
    <w:basedOn w:val="Normal"/>
    <w:next w:val="Normal"/>
    <w:pPr>
      <w:spacing w:before="480" w:after="0"/>
      <w:outlineLvl w:val="0"/>
    </w:pPr>
    <w:rPr>
      <w:rFonts w:ascii="Cambria" w:eastAsia="Cambria" w:hAnsi="Cambria" w:cs="Cambria"/>
      <w:b/>
      <w:color w:val="365F91"/>
      <w:sz w:val="28"/>
    </w:rPr>
  </w:style>
  <w:style w:type="paragraph" w:styleId="Heading2">
    <w:name w:val="heading 2"/>
    <w:basedOn w:val="Normal"/>
    <w:next w:val="Normal"/>
    <w:pPr>
      <w:spacing w:before="200" w:after="0"/>
      <w:outlineLvl w:val="1"/>
    </w:pPr>
    <w:rPr>
      <w:rFonts w:ascii="Cambria" w:eastAsia="Cambria" w:hAnsi="Cambria" w:cs="Cambria"/>
      <w:b/>
      <w:color w:val="4F81BD"/>
      <w:sz w:val="26"/>
    </w:rPr>
  </w:style>
  <w:style w:type="paragraph" w:styleId="Heading3">
    <w:name w:val="heading 3"/>
    <w:basedOn w:val="Normal"/>
    <w:next w:val="Normal"/>
    <w:pPr>
      <w:spacing w:before="200" w:after="0"/>
      <w:outlineLvl w:val="2"/>
    </w:pPr>
    <w:rPr>
      <w:rFonts w:ascii="Cambria" w:eastAsia="Cambria" w:hAnsi="Cambria" w:cs="Cambria"/>
      <w:b/>
      <w:color w:val="4F81BD"/>
    </w:rPr>
  </w:style>
  <w:style w:type="paragraph" w:styleId="Heading4">
    <w:name w:val="heading 4"/>
    <w:basedOn w:val="Normal"/>
    <w:next w:val="Normal"/>
    <w:pPr>
      <w:spacing w:before="200" w:after="0"/>
      <w:outlineLvl w:val="3"/>
    </w:pPr>
    <w:rPr>
      <w:rFonts w:ascii="Cambria" w:eastAsia="Cambria" w:hAnsi="Cambria" w:cs="Cambria"/>
      <w:b/>
      <w:i/>
      <w:color w:val="4F81BD"/>
    </w:rPr>
  </w:style>
  <w:style w:type="paragraph" w:styleId="Heading5">
    <w:name w:val="heading 5"/>
    <w:basedOn w:val="Normal"/>
    <w:next w:val="Normal"/>
    <w:pPr>
      <w:spacing w:before="200" w:after="0"/>
      <w:outlineLvl w:val="4"/>
    </w:pPr>
    <w:rPr>
      <w:rFonts w:ascii="Cambria" w:eastAsia="Cambria" w:hAnsi="Cambria" w:cs="Cambria"/>
      <w:color w:val="243F60"/>
    </w:rPr>
  </w:style>
  <w:style w:type="paragraph" w:styleId="Heading6">
    <w:name w:val="heading 6"/>
    <w:basedOn w:val="Normal"/>
    <w:next w:val="Normal"/>
    <w:pPr>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pPr>
    <w:rPr>
      <w:rFonts w:ascii="Cambria" w:eastAsia="Cambria" w:hAnsi="Cambria" w:cs="Cambria"/>
      <w:color w:val="17365D"/>
      <w:sz w:val="5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4B7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079"/>
    <w:rPr>
      <w:rFonts w:ascii="Tahoma" w:eastAsia="Minion" w:hAnsi="Tahoma" w:cs="Tahoma"/>
      <w:color w:val="000000"/>
      <w:sz w:val="16"/>
      <w:szCs w:val="16"/>
    </w:rPr>
  </w:style>
  <w:style w:type="character" w:styleId="Hyperlink">
    <w:name w:val="Hyperlink"/>
    <w:basedOn w:val="DefaultParagraphFont"/>
    <w:uiPriority w:val="99"/>
    <w:unhideWhenUsed/>
    <w:rsid w:val="004B7079"/>
    <w:rPr>
      <w:color w:val="0000FF" w:themeColor="hyperlink"/>
      <w:u w:val="single"/>
    </w:rPr>
  </w:style>
  <w:style w:type="paragraph" w:styleId="ListParagraph">
    <w:name w:val="List Paragraph"/>
    <w:basedOn w:val="Normal"/>
    <w:uiPriority w:val="34"/>
    <w:qFormat/>
    <w:rsid w:val="00CA1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hyperlink" Target="http://svn/repos/sandbox/trunk/heatseq" TargetMode="External"/><Relationship Id="rId1" Type="http://schemas.openxmlformats.org/officeDocument/2006/relationships/numbering" Target="numbering.xml"/><Relationship Id="rId6" Type="http://schemas.openxmlformats.org/officeDocument/2006/relationships/hyperlink" Target="http://www.eclipse.org/download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maven.apache.org/xsd/settings-1.0.0.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Building 454 Life Science Java Code in Eclipse.docx</vt:lpstr>
    </vt:vector>
  </TitlesOfParts>
  <Company>F. Hoffmann-La Roche, Ltd.</Company>
  <LinksUpToDate>false</LinksUpToDate>
  <CharactersWithSpaces>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454 Life Science Java Code in Eclipse.docx</dc:title>
  <dc:creator>Heilman, Kurt {DARN~Madison}</dc:creator>
  <cp:lastModifiedBy>Kurt Heilman</cp:lastModifiedBy>
  <cp:revision>4</cp:revision>
  <dcterms:created xsi:type="dcterms:W3CDTF">2013-05-08T18:21:00Z</dcterms:created>
  <dcterms:modified xsi:type="dcterms:W3CDTF">2013-05-08T18:26:00Z</dcterms:modified>
</cp:coreProperties>
</file>