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Field notes</w:t>
      </w:r>
    </w:p>
    <w:p>
      <w:r>
        <w:t xml:space="preserve">Kept on the </w:t>
      </w:r>
      <w:r>
        <w:rPr>
          <w:b/>
        </w:rPr>
        <w:t xml:space="preserve">north ridge</w:t>
      </w:r>
      <w:r>
        <w:t xml:space="preserve"> through the </w:t>
      </w:r>
      <w:r>
        <w:rPr>
          <w:i/>
        </w:rPr>
        <w:t xml:space="preserve">dry season</w:t>
      </w:r>
      <w:r>
        <w:t xml:space="preserve">, these notes go with the </w:t>
      </w:r>
      <w:hyperlink r:id="rId1">
        <w:r>
          <w:rPr>
            <w:u w:val="single"/>
          </w:rPr>
          <w:t xml:space="preserve">field guide</w:t>
        </w:r>
      </w:hyperlink>
      <w:r>
        <w:t xml:space="preserve"> in the gallery.</w:t>
      </w:r>
    </w:p>
    <w:p>
      <w:pPr>
        <w:pStyle w:val="Heading2"/>
      </w:pPr>
      <w:r>
        <w:t xml:space="preserve">Sightings</w:t>
      </w:r>
    </w:p>
    <w:p>
      <w:pPr>
        <w:pStyle w:val="ListParagraph"/>
      </w:pPr>
      <w:pPr>
        <w:pStyle w:val="ListParagraph"/>
        <w:numPr>
          <w:ilvl w:val="0"/>
          <w:numId w:val="1"/>
        </w:numPr>
      </w:pPr>
      <w:r>
        <w:t xml:space="preserve">Two herons at the weir, at first light.</w:t>
      </w:r>
    </w:p>
    <w:p>
      <w:pPr>
        <w:pStyle w:val="ListParagraph"/>
      </w:pPr>
      <w:pPr>
        <w:pStyle w:val="ListParagraph"/>
        <w:numPr>
          <w:ilvl w:val="0"/>
          <w:numId w:val="1"/>
        </w:numPr>
      </w:pPr>
      <w:r>
        <w:t xml:space="preserve">A fox on the tow path, unbothered.</w:t>
      </w:r>
    </w:p>
    <w:p>
      <w:pPr>
        <w:pStyle w:val="Heading2"/>
      </w:pPr>
      <w:r>
        <w:t xml:space="preserve">Counts</w:t>
      </w:r>
    </w:p>
    <w:tbl>
      <w:tblPr>
        <w:tblStyle w:val="TableGrid"/>
      </w:tblPr>
      <w:tr>
        <w:tc>
          <w:p>
            <w:r>
              <w:t xml:space="preserve">Day</w:t>
            </w:r>
          </w:p>
        </w:tc>
        <w:tc>
          <w:p>
            <w:r>
              <w:t xml:space="preserve">Species</w:t>
            </w:r>
          </w:p>
        </w:tc>
        <w:tc>
          <w:p>
            <w:r>
              <w:t xml:space="preserve">Count</w:t>
            </w:r>
          </w:p>
        </w:tc>
      </w:tr>
      <w:tr>
        <w:tc>
          <w:p>
            <w:r>
              <w:t xml:space="preserve">Mon</w:t>
            </w:r>
          </w:p>
        </w:tc>
        <w:tc>
          <w:p>
            <w:r>
              <w:t xml:space="preserve">Heron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Tue</w:t>
            </w:r>
          </w:p>
        </w:tc>
        <w:tc>
          <w:p>
            <w:r>
              <w:t xml:space="preserve">Fox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Wed</w:t>
            </w:r>
          </w:p>
        </w:tc>
        <w:tc>
          <w:p>
            <w:r>
              <w:t xml:space="preserve">Kingfisher</w:t>
            </w:r>
          </w:p>
        </w:tc>
        <w:tc>
          <w:p>
            <w:r>
              <w:t xml:space="preserve">3</w:t>
            </w:r>
          </w:p>
        </w:tc>
      </w:tr>
    </w:tbl>
    <w:p>
      <w:r>
        <w:t xml:space="preserve">Word documents are turned into Markdown, so </w:t>
      </w:r>
      <w:r>
        <w:rPr>
          <w:b/>
        </w:rPr>
        <w:t xml:space="preserve">s</w:t>
      </w:r>
      <w:r>
        <w:t xml:space="preserve"> shows what gloss made of this one.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github.com/NimbleMarkets/glos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Field notes</dc:title>
  <dc:creator>gloss examples</dc:creator>
  <dcterms:created xsi:type="dcterms:W3CDTF">2026-03-02T08:00:00Z</dcterms:created>
</cp:coreProperties>
</file>