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b/>
          <w:bCs/>
          <w:color w:val="1F4E79"/>
          <w:sz w:val="56"/>
          <w:szCs w:val="56"/>
        </w:rPr>
        <w:t xml:space="preserve">Cloud Infrastructure IP Blocking Capability</w:t>
      </w:r>
    </w:p>
    <w:p>
      <w:pPr>
        <w:spacing w:after="600"/>
        <w:jc w:val="center"/>
      </w:pPr>
      <w:r>
        <w:rPr>
          <w:color w:val="2E75B6"/>
          <w:sz w:val="36"/>
          <w:szCs w:val="36"/>
        </w:rPr>
        <w:t xml:space="preserve">Discovery &amp; Scoping Document</w:t>
      </w:r>
    </w:p>
    <w:p>
      <w:pPr>
        <w:spacing w:before="400"/>
      </w:pPr>
    </w:p>
    <w:p>
      <w:pPr>
        <w:jc w:val="center"/>
      </w:pPr>
      <w:r>
        <w:rPr>
          <w:color w:val="404040"/>
          <w:sz w:val="28"/>
          <w:szCs w:val="28"/>
        </w:rPr>
        <w:t xml:space="preserve">Cyber Incident Response Team</w:t>
      </w:r>
    </w:p>
    <w:p>
      <w:pPr>
        <w:spacing w:after="200"/>
        <w:jc w:val="center"/>
      </w:pPr>
      <w:r>
        <w:rPr>
          <w:color w:val="404040"/>
          <w:sz w:val="28"/>
          <w:szCs w:val="28"/>
        </w:rPr>
        <w:t xml:space="preserve">Regions Bank</w:t>
      </w:r>
    </w:p>
    <w:p>
      <w:pPr>
        <w:spacing w:before="800"/>
      </w:pPr>
    </w:p>
    <w:p>
      <w:pPr>
        <w:jc w:val="center"/>
      </w:pPr>
      <w:r>
        <w:rPr>
          <w:color w:val="666666"/>
          <w:sz w:val="22"/>
          <w:szCs w:val="22"/>
        </w:rPr>
        <w:t xml:space="preserve">Document Version: 1.0</w:t>
      </w:r>
    </w:p>
    <w:p>
      <w:pPr>
        <w:jc w:val="center"/>
      </w:pPr>
      <w:r>
        <w:rPr>
          <w:color w:val="666666"/>
          <w:sz w:val="22"/>
          <w:szCs w:val="22"/>
        </w:rPr>
        <w:t xml:space="preserve">Date: December 2024</w:t>
      </w:r>
    </w:p>
    <w:p>
      <w:pPr>
        <w:jc w:val="center"/>
      </w:pPr>
      <w:r>
        <w:rPr>
          <w:color w:val="666666"/>
          <w:sz w:val="22"/>
          <w:szCs w:val="22"/>
        </w:rPr>
        <w:t xml:space="preserve">Classification: Internal Use Only</w:t>
      </w:r>
    </w:p>
    <w:p>
      <w:r>
        <w:br w:type="page"/>
      </w:r>
    </w:p>
    <w:p>
      <w:pPr>
        <w:pStyle w:val="Heading1"/>
        <w:spacing w:before="400" w:after="200"/>
      </w:pPr>
      <w:r>
        <w:rPr>
          <w:b/>
          <w:bCs/>
          <w:color w:val="1F4E79"/>
          <w:sz w:val="32"/>
          <w:szCs w:val="32"/>
        </w:rPr>
        <w:t xml:space="preserve">Document Control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Document Owner</w:t>
            </w:r>
          </w:p>
        </w:tc>
        <w:tc>
          <w:tcPr>
            <w:tcW w:type="dxa" w:w="6860"/>
            <w:tcBorders>
              <w:top w:val="single" w:color="CCCCCC" w:sz="1"/>
              <w:left w:val="single" w:color="CCCCCC" w:sz="1"/>
              <w:bottom w:val="single" w:color="CCCCCC" w:sz="1"/>
              <w:right w:val="single" w:color="CCCCCC" w:sz="1"/>
            </w:tcBorders>
          </w:tcPr>
          <w:p>
            <w:r>
              <w:rPr>
                <w:sz w:val="22"/>
                <w:szCs w:val="22"/>
              </w:rPr>
              <w:t xml:space="preserve">Cyber Incident Response Team</w:t>
            </w:r>
          </w:p>
        </w:tc>
      </w:tr>
      <w:tr>
        <w:tc>
          <w:tcPr>
            <w:tcW w:type="dxa" w:w="25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Primary Author</w:t>
            </w:r>
          </w:p>
        </w:tc>
        <w:tc>
          <w:tcPr>
            <w:tcW w:type="dxa" w:w="6860"/>
            <w:tcBorders>
              <w:top w:val="single" w:color="CCCCCC" w:sz="1"/>
              <w:left w:val="single" w:color="CCCCCC" w:sz="1"/>
              <w:bottom w:val="single" w:color="CCCCCC" w:sz="1"/>
              <w:right w:val="single" w:color="CCCCCC" w:sz="1"/>
            </w:tcBorders>
          </w:tcPr>
          <w:p>
            <w:r>
              <w:rPr>
                <w:sz w:val="22"/>
                <w:szCs w:val="22"/>
              </w:rPr>
              <w:t xml:space="preserve">[Name]</w:t>
            </w:r>
          </w:p>
        </w:tc>
      </w:tr>
      <w:tr>
        <w:tc>
          <w:tcPr>
            <w:tcW w:type="dxa" w:w="25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Contributors</w:t>
            </w:r>
          </w:p>
        </w:tc>
        <w:tc>
          <w:tcPr>
            <w:tcW w:type="dxa" w:w="6860"/>
            <w:tcBorders>
              <w:top w:val="single" w:color="CCCCCC" w:sz="1"/>
              <w:left w:val="single" w:color="CCCCCC" w:sz="1"/>
              <w:bottom w:val="single" w:color="CCCCCC" w:sz="1"/>
              <w:right w:val="single" w:color="CCCCCC" w:sz="1"/>
            </w:tcBorders>
          </w:tcPr>
          <w:p>
            <w:r>
              <w:rPr>
                <w:sz w:val="22"/>
                <w:szCs w:val="22"/>
              </w:rPr>
              <w:t xml:space="preserve">[IR Team Members]</w:t>
            </w:r>
          </w:p>
        </w:tc>
      </w:tr>
      <w:tr>
        <w:tc>
          <w:tcPr>
            <w:tcW w:type="dxa" w:w="25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Discovery Period</w:t>
            </w:r>
          </w:p>
        </w:tc>
        <w:tc>
          <w:tcPr>
            <w:tcW w:type="dxa" w:w="6860"/>
            <w:tcBorders>
              <w:top w:val="single" w:color="CCCCCC" w:sz="1"/>
              <w:left w:val="single" w:color="CCCCCC" w:sz="1"/>
              <w:bottom w:val="single" w:color="CCCCCC" w:sz="1"/>
              <w:right w:val="single" w:color="CCCCCC" w:sz="1"/>
            </w:tcBorders>
          </w:tcPr>
          <w:p>
            <w:r>
              <w:rPr>
                <w:sz w:val="22"/>
                <w:szCs w:val="22"/>
              </w:rPr>
              <w:t xml:space="preserve">[Week of Discovery]</w:t>
            </w:r>
          </w:p>
        </w:tc>
      </w:tr>
      <w:tr>
        <w:tc>
          <w:tcPr>
            <w:tcW w:type="dxa" w:w="25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Status</w:t>
            </w:r>
          </w:p>
        </w:tc>
        <w:tc>
          <w:tcPr>
            <w:tcW w:type="dxa" w:w="6860"/>
            <w:tcBorders>
              <w:top w:val="single" w:color="CCCCCC" w:sz="1"/>
              <w:left w:val="single" w:color="CCCCCC" w:sz="1"/>
              <w:bottom w:val="single" w:color="CCCCCC" w:sz="1"/>
              <w:right w:val="single" w:color="CCCCCC" w:sz="1"/>
            </w:tcBorders>
          </w:tcPr>
          <w:p>
            <w:r>
              <w:rPr>
                <w:sz w:val="22"/>
                <w:szCs w:val="22"/>
              </w:rPr>
              <w:t xml:space="preserve">Discovery In Progress</w:t>
            </w:r>
          </w:p>
        </w:tc>
      </w:tr>
    </w:tbl>
    <w:p>
      <w:pPr>
        <w:spacing w:after="200"/>
      </w:pPr>
    </w:p>
    <w:p>
      <w:pPr>
        <w:pStyle w:val="Heading2"/>
        <w:spacing w:before="300" w:after="150"/>
      </w:pPr>
      <w:r>
        <w:rPr>
          <w:b/>
          <w:bCs/>
          <w:color w:val="2E75B6"/>
          <w:sz w:val="26"/>
          <w:szCs w:val="26"/>
        </w:rPr>
        <w:t xml:space="preserve">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860"/>
      </w:tblGrid>
      <w:tr>
        <w:tc>
          <w:tcPr>
            <w:tcW w:type="dxa" w:w="150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Author</w:t>
            </w:r>
          </w:p>
        </w:tc>
        <w:tc>
          <w:tcPr>
            <w:tcW w:type="dxa" w:w="386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1.0</w:t>
            </w:r>
          </w:p>
        </w:tc>
        <w:tc>
          <w:tcPr>
            <w:tcW w:type="dxa" w:w="1500"/>
            <w:tcBorders>
              <w:top w:val="single" w:color="CCCCCC" w:sz="1"/>
              <w:left w:val="single" w:color="CCCCCC" w:sz="1"/>
              <w:bottom w:val="single" w:color="CCCCCC" w:sz="1"/>
              <w:right w:val="single" w:color="CCCCCC" w:sz="1"/>
            </w:tcBorders>
          </w:tcPr>
          <w:p>
            <w:r>
              <w:rPr>
                <w:sz w:val="20"/>
                <w:szCs w:val="20"/>
              </w:rPr>
              <w:t xml:space="preserve">[Date]</w:t>
            </w:r>
          </w:p>
        </w:tc>
        <w:tc>
          <w:tcPr>
            <w:tcW w:type="dxa" w:w="2500"/>
            <w:tcBorders>
              <w:top w:val="single" w:color="CCCCCC" w:sz="1"/>
              <w:left w:val="single" w:color="CCCCCC" w:sz="1"/>
              <w:bottom w:val="single" w:color="CCCCCC" w:sz="1"/>
              <w:right w:val="single" w:color="CCCCCC" w:sz="1"/>
            </w:tcBorders>
          </w:tcPr>
          <w:p>
            <w:r>
              <w:rPr>
                <w:sz w:val="20"/>
                <w:szCs w:val="20"/>
              </w:rPr>
              <w:t xml:space="preserve">[Name]</w:t>
            </w:r>
          </w:p>
        </w:tc>
        <w:tc>
          <w:tcPr>
            <w:tcW w:type="dxa" w:w="3860"/>
            <w:tcBorders>
              <w:top w:val="single" w:color="CCCCCC" w:sz="1"/>
              <w:left w:val="single" w:color="CCCCCC" w:sz="1"/>
              <w:bottom w:val="single" w:color="CCCCCC" w:sz="1"/>
              <w:right w:val="single" w:color="CCCCCC" w:sz="1"/>
            </w:tcBorders>
          </w:tcPr>
          <w:p>
            <w:r>
              <w:rPr>
                <w:sz w:val="20"/>
                <w:szCs w:val="20"/>
              </w:rPr>
              <w:t xml:space="preserve">Initial document creation</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1.1</w:t>
            </w:r>
          </w:p>
        </w:tc>
        <w:tc>
          <w:tcPr>
            <w:tcW w:type="dxa" w:w="1500"/>
            <w:tcBorders>
              <w:top w:val="single" w:color="CCCCCC" w:sz="1"/>
              <w:left w:val="single" w:color="CCCCCC" w:sz="1"/>
              <w:bottom w:val="single" w:color="CCCCCC" w:sz="1"/>
              <w:right w:val="single" w:color="CCCCCC" w:sz="1"/>
            </w:tcBorders>
          </w:tcPr>
          <w:p>
            <w:r>
              <w:rPr>
                <w:sz w:val="20"/>
                <w:szCs w:val="20"/>
              </w:rPr>
              <w:t xml:space="preserve">[Date]</w:t>
            </w:r>
          </w:p>
        </w:tc>
        <w:tc>
          <w:tcPr>
            <w:tcW w:type="dxa" w:w="2500"/>
            <w:tcBorders>
              <w:top w:val="single" w:color="CCCCCC" w:sz="1"/>
              <w:left w:val="single" w:color="CCCCCC" w:sz="1"/>
              <w:bottom w:val="single" w:color="CCCCCC" w:sz="1"/>
              <w:right w:val="single" w:color="CCCCCC" w:sz="1"/>
            </w:tcBorders>
          </w:tcPr>
          <w:p>
            <w:r>
              <w:rPr>
                <w:sz w:val="20"/>
                <w:szCs w:val="20"/>
              </w:rPr>
              <w:t xml:space="preserve">[Name]</w:t>
            </w:r>
          </w:p>
        </w:tc>
        <w:tc>
          <w:tcPr>
            <w:tcW w:type="dxa" w:w="3860"/>
            <w:tcBorders>
              <w:top w:val="single" w:color="CCCCCC" w:sz="1"/>
              <w:left w:val="single" w:color="CCCCCC" w:sz="1"/>
              <w:bottom w:val="single" w:color="CCCCCC" w:sz="1"/>
              <w:right w:val="single" w:color="CCCCCC" w:sz="1"/>
            </w:tcBorders>
          </w:tcPr>
          <w:p>
            <w:r>
              <w:rPr>
                <w:sz w:val="20"/>
                <w:szCs w:val="20"/>
              </w:rPr>
              <w:t xml:space="preserve">Discovery findings added</w:t>
            </w:r>
          </w:p>
        </w:tc>
      </w:tr>
    </w:tbl>
    <w:p>
      <w:r>
        <w:br w:type="page"/>
      </w:r>
    </w:p>
    <w:p>
      <w:pPr>
        <w:pStyle w:val="Heading1"/>
        <w:spacing w:before="400" w:after="200"/>
      </w:pPr>
      <w:r>
        <w:rPr>
          <w:b/>
          <w:bCs/>
          <w:color w:val="1F4E79"/>
          <w:sz w:val="32"/>
          <w:szCs w:val="32"/>
        </w:rPr>
        <w:t xml:space="preserve">1. Executive Summary</w:t>
      </w:r>
    </w:p>
    <w:p>
      <w:pPr>
        <w:spacing w:after="120"/>
      </w:pPr>
      <w:r>
        <w:rPr>
          <w:sz w:val="22"/>
          <w:szCs w:val="22"/>
        </w:rPr>
        <w:t xml:space="preserve">This document defines the scope, objectives, and discovery framework for extending IP blocking capabilities to Regions Bank's cloud infrastructure. Currently, the Cyber Incident Response Team (CIRT) has established IP blocking automation for on-premises infrastructure through Palo Alto Networks firewalls via Splunk SOAR. However, a gap exists in our ability to perform equivalent blocking actions against cloud-hosted assets and services.</w:t>
      </w:r>
    </w:p>
    <w:p>
      <w:pPr>
        <w:spacing w:after="120"/>
      </w:pPr>
      <w:r>
        <w:rPr>
          <w:sz w:val="22"/>
          <w:szCs w:val="22"/>
        </w:rPr>
        <w:t xml:space="preserve">The primary environments in scope include </w:t>
      </w:r>
      <w:r>
        <w:rPr>
          <w:b/>
          <w:bCs/>
          <w:sz w:val="22"/>
          <w:szCs w:val="22"/>
        </w:rPr>
        <w:t xml:space="preserve">Amazon Web Services (AWS)</w:t>
      </w:r>
      <w:r>
        <w:rPr>
          <w:sz w:val="22"/>
          <w:szCs w:val="22"/>
        </w:rPr>
        <w:t xml:space="preserve">, </w:t>
      </w:r>
      <w:r>
        <w:rPr>
          <w:b/>
          <w:bCs/>
          <w:sz w:val="22"/>
          <w:szCs w:val="22"/>
        </w:rPr>
        <w:t xml:space="preserve">Microsoft Azure</w:t>
      </w:r>
      <w:r>
        <w:rPr>
          <w:sz w:val="22"/>
          <w:szCs w:val="22"/>
        </w:rPr>
        <w:t xml:space="preserve">, and </w:t>
      </w:r>
      <w:r>
        <w:rPr>
          <w:b/>
          <w:bCs/>
          <w:sz w:val="22"/>
          <w:szCs w:val="22"/>
        </w:rPr>
        <w:t xml:space="preserve">GitHub Enterprise Cloud</w:t>
      </w:r>
      <w:r>
        <w:rPr>
          <w:sz w:val="22"/>
          <w:szCs w:val="22"/>
        </w:rPr>
        <w:t xml:space="preserve">. Additionally, this discovery will evaluate whether </w:t>
      </w:r>
      <w:r>
        <w:rPr>
          <w:b/>
          <w:bCs/>
          <w:sz w:val="22"/>
          <w:szCs w:val="22"/>
        </w:rPr>
        <w:t xml:space="preserve">Imperva WAF</w:t>
      </w:r>
      <w:r>
        <w:rPr>
          <w:sz w:val="22"/>
          <w:szCs w:val="22"/>
        </w:rPr>
        <w:t xml:space="preserve"> can be leveraged as a unified edge protection layer for cloud assets.</w:t>
      </w:r>
    </w:p>
    <w:p>
      <w:pPr>
        <w:spacing w:after="120"/>
      </w:pPr>
      <w:r>
        <w:rPr>
          <w:sz w:val="22"/>
          <w:szCs w:val="22"/>
        </w:rPr>
        <w:t xml:space="preserve">This document serves a dual purpose: first, to define the project and guide the discovery process throughout the designated week; and second, to serve as the final comprehensive report with all findings, analysis, and recommendations populated upon completion.</w:t>
      </w:r>
    </w:p>
    <w:p>
      <w:pPr>
        <w:spacing w:after="120"/>
      </w:pPr>
      <w:r>
        <w:rPr>
          <w:b/>
          <w:bCs/>
          <w:sz w:val="22"/>
          <w:szCs w:val="22"/>
        </w:rPr>
        <w:t xml:space="preserve">Expected Outcomes: </w:t>
      </w:r>
      <w:r>
        <w:rPr>
          <w:sz w:val="22"/>
          <w:szCs w:val="22"/>
        </w:rPr>
        <w:t xml:space="preserve">By the end of the discovery period, this document will contain a complete inventory of existing cloud security controls, identified integration points for SOAR automation, technical requirements for implementation, and prioritized recommendations for achieving cloud IP blocking capability.</w:t>
      </w:r>
    </w:p>
    <w:p>
      <w:r>
        <w:br w:type="page"/>
      </w:r>
    </w:p>
    <w:p>
      <w:pPr>
        <w:pStyle w:val="Heading1"/>
        <w:spacing w:before="400" w:after="200"/>
      </w:pPr>
      <w:r>
        <w:rPr>
          <w:b/>
          <w:bCs/>
          <w:color w:val="1F4E79"/>
          <w:sz w:val="32"/>
          <w:szCs w:val="32"/>
        </w:rPr>
        <w:t xml:space="preserve">2. Background &amp; Problem Statement</w:t>
      </w:r>
    </w:p>
    <w:p>
      <w:pPr>
        <w:pStyle w:val="Heading2"/>
        <w:spacing w:before="300" w:after="150"/>
      </w:pPr>
      <w:r>
        <w:rPr>
          <w:b/>
          <w:bCs/>
          <w:color w:val="2E75B6"/>
          <w:sz w:val="26"/>
          <w:szCs w:val="26"/>
        </w:rPr>
        <w:t xml:space="preserve">2.1 Current Security Posture</w:t>
      </w:r>
    </w:p>
    <w:p>
      <w:pPr>
        <w:spacing w:after="120"/>
      </w:pPr>
      <w:r>
        <w:rPr>
          <w:sz w:val="22"/>
          <w:szCs w:val="22"/>
        </w:rPr>
        <w:t xml:space="preserve">The Cyber Incident Response Team maintains a mature IP blocking capability for on-premises infrastructure. When malicious IP addresses are identified during incident investigation, analysts can rapidly deploy blocks to prevent further malicious activity. This capability is operationalized through Splunk SOAR automation integrated with Palo Alto Networks firewalls.</w:t>
      </w:r>
    </w:p>
    <w:p>
      <w:pPr>
        <w:spacing w:after="120"/>
      </w:pPr>
      <w:r>
        <w:rPr>
          <w:sz w:val="22"/>
          <w:szCs w:val="22"/>
        </w:rPr>
        <w:t xml:space="preserve">The on-premises blocking workflow has proven effective for the traditional data center environment, providing analysts with a reliable mechanism to contain threats and protect organizational assets during active incidents.</w:t>
      </w:r>
    </w:p>
    <w:p>
      <w:pPr>
        <w:pStyle w:val="Heading2"/>
        <w:spacing w:before="300" w:after="150"/>
      </w:pPr>
      <w:r>
        <w:rPr>
          <w:b/>
          <w:bCs/>
          <w:color w:val="2E75B6"/>
          <w:sz w:val="26"/>
          <w:szCs w:val="26"/>
        </w:rPr>
        <w:t xml:space="preserve">2.2 The Capability Gap</w:t>
      </w:r>
    </w:p>
    <w:p>
      <w:pPr>
        <w:spacing w:after="120"/>
      </w:pPr>
      <w:r>
        <w:rPr>
          <w:sz w:val="22"/>
          <w:szCs w:val="22"/>
        </w:rPr>
        <w:t xml:space="preserve">As Regions Bank continues to adopt cloud services, a significant portion of the organization's attack surface now extends beyond the traditional network perimeter where current blocking controls are effective. Cloud-hosted applications, development platforms, and infrastructure do not benefit from the existing IP blocking automation.</w:t>
      </w:r>
    </w:p>
    <w:p>
      <w:pPr>
        <w:spacing w:after="120"/>
      </w:pPr>
      <w:r>
        <w:rPr>
          <w:b/>
          <w:bCs/>
          <w:sz w:val="22"/>
          <w:szCs w:val="22"/>
        </w:rPr>
        <w:t xml:space="preserve">This creates an operational gap: </w:t>
      </w:r>
      <w:r>
        <w:rPr>
          <w:sz w:val="22"/>
          <w:szCs w:val="22"/>
        </w:rPr>
        <w:t xml:space="preserve">when a malicious IP address is identified targeting cloud assets, incident responders currently lack an equivalent automated mechanism to deploy blocks. This inconsistency:</w:t>
      </w:r>
    </w:p>
    <w:p>
      <w:pPr>
        <w:pStyle w:val="ListParagraph"/>
        <w:numPr>
          <w:ilvl w:val="0"/>
          <w:numId w:val="2"/>
        </w:numPr>
        <w:spacing w:after="80"/>
      </w:pPr>
      <w:r>
        <w:rPr>
          <w:sz w:val="22"/>
          <w:szCs w:val="22"/>
        </w:rPr>
        <w:t xml:space="preserve">Extends response time for cloud-related incidents</w:t>
      </w:r>
    </w:p>
    <w:p>
      <w:pPr>
        <w:pStyle w:val="ListParagraph"/>
        <w:numPr>
          <w:ilvl w:val="0"/>
          <w:numId w:val="2"/>
        </w:numPr>
        <w:spacing w:after="80"/>
      </w:pPr>
      <w:r>
        <w:rPr>
          <w:sz w:val="22"/>
          <w:szCs w:val="22"/>
        </w:rPr>
        <w:t xml:space="preserve">Creates inconsistent security posture across hybrid infrastructure</w:t>
      </w:r>
    </w:p>
    <w:p>
      <w:pPr>
        <w:pStyle w:val="ListParagraph"/>
        <w:numPr>
          <w:ilvl w:val="0"/>
          <w:numId w:val="2"/>
        </w:numPr>
        <w:spacing w:after="80"/>
      </w:pPr>
      <w:r>
        <w:rPr>
          <w:sz w:val="22"/>
          <w:szCs w:val="22"/>
        </w:rPr>
        <w:t xml:space="preserve">Requires manual intervention for cloud blocking actions</w:t>
      </w:r>
    </w:p>
    <w:p>
      <w:pPr>
        <w:pStyle w:val="ListParagraph"/>
        <w:numPr>
          <w:ilvl w:val="0"/>
          <w:numId w:val="2"/>
        </w:numPr>
        <w:spacing w:after="120"/>
      </w:pPr>
      <w:r>
        <w:rPr>
          <w:sz w:val="22"/>
          <w:szCs w:val="22"/>
        </w:rPr>
        <w:t xml:space="preserve">Limits the effectiveness of coordinated incident response across environments</w:t>
      </w:r>
    </w:p>
    <w:p>
      <w:pPr>
        <w:pStyle w:val="Heading2"/>
        <w:spacing w:before="300" w:after="150"/>
      </w:pPr>
      <w:r>
        <w:rPr>
          <w:b/>
          <w:bCs/>
          <w:color w:val="2E75B6"/>
          <w:sz w:val="26"/>
          <w:szCs w:val="26"/>
        </w:rPr>
        <w:t xml:space="preserve">2.3 Business Justification</w:t>
      </w:r>
    </w:p>
    <w:p>
      <w:pPr>
        <w:spacing w:after="120"/>
      </w:pPr>
      <w:r>
        <w:rPr>
          <w:sz w:val="22"/>
          <w:szCs w:val="22"/>
        </w:rPr>
        <w:t xml:space="preserve">Extending IP blocking capabilities to cloud infrastructure addresses an internal security gap identified by the Cyber Incident Response Team. Establishing this capability will enable consistent, rapid response to threats regardless of where organizational assets are hosted, supporting the overall security mission of protecting the organization's data, systems, and customers.</w:t>
      </w:r>
    </w:p>
    <w:p>
      <w:r>
        <w:br w:type="page"/>
      </w:r>
    </w:p>
    <w:p>
      <w:pPr>
        <w:pStyle w:val="Heading1"/>
        <w:spacing w:before="400" w:after="200"/>
      </w:pPr>
      <w:r>
        <w:rPr>
          <w:b/>
          <w:bCs/>
          <w:color w:val="1F4E79"/>
          <w:sz w:val="32"/>
          <w:szCs w:val="32"/>
        </w:rPr>
        <w:t xml:space="preserve">3. Project Scope &amp; Objectives</w:t>
      </w:r>
    </w:p>
    <w:p>
      <w:pPr>
        <w:pStyle w:val="Heading2"/>
        <w:spacing w:before="300" w:after="150"/>
      </w:pPr>
      <w:r>
        <w:rPr>
          <w:b/>
          <w:bCs/>
          <w:color w:val="2E75B6"/>
          <w:sz w:val="26"/>
          <w:szCs w:val="26"/>
        </w:rPr>
        <w:t xml:space="preserve">3.1 In-Scope Environments</w:t>
      </w:r>
    </w:p>
    <w:p>
      <w:pPr>
        <w:spacing w:after="120"/>
      </w:pPr>
      <w:r>
        <w:rPr>
          <w:sz w:val="22"/>
          <w:szCs w:val="22"/>
        </w:rPr>
        <w:t xml:space="preserve">The following environments are within scope for discovery and potential integration:</w:t>
      </w:r>
    </w:p>
    <w:p>
      <w:pPr>
        <w:pStyle w:val="ListParagraph"/>
        <w:numPr>
          <w:ilvl w:val="0"/>
          <w:numId w:val="3"/>
        </w:numPr>
        <w:spacing w:after="80"/>
      </w:pPr>
      <w:r>
        <w:rPr>
          <w:b/>
          <w:bCs/>
          <w:sz w:val="22"/>
          <w:szCs w:val="22"/>
        </w:rPr>
        <w:t xml:space="preserve">Amazon Web Services (AWS) </w:t>
      </w:r>
      <w:r>
        <w:rPr>
          <w:sz w:val="22"/>
          <w:szCs w:val="22"/>
        </w:rPr>
        <w:t xml:space="preserve">– All AWS accounts and services where network-level blocking is applicable</w:t>
      </w:r>
    </w:p>
    <w:p>
      <w:pPr>
        <w:pStyle w:val="ListParagraph"/>
        <w:numPr>
          <w:ilvl w:val="0"/>
          <w:numId w:val="3"/>
        </w:numPr>
        <w:spacing w:after="80"/>
      </w:pPr>
      <w:r>
        <w:rPr>
          <w:b/>
          <w:bCs/>
          <w:sz w:val="22"/>
          <w:szCs w:val="22"/>
        </w:rPr>
        <w:t xml:space="preserve">Microsoft Azure </w:t>
      </w:r>
      <w:r>
        <w:rPr>
          <w:sz w:val="22"/>
          <w:szCs w:val="22"/>
        </w:rPr>
        <w:t xml:space="preserve">– All Azure subscriptions and services where network-level blocking is applicable</w:t>
      </w:r>
    </w:p>
    <w:p>
      <w:pPr>
        <w:pStyle w:val="ListParagraph"/>
        <w:numPr>
          <w:ilvl w:val="0"/>
          <w:numId w:val="3"/>
        </w:numPr>
        <w:spacing w:after="80"/>
      </w:pPr>
      <w:r>
        <w:rPr>
          <w:b/>
          <w:bCs/>
          <w:sz w:val="22"/>
          <w:szCs w:val="22"/>
        </w:rPr>
        <w:t xml:space="preserve">GitHub Enterprise Cloud </w:t>
      </w:r>
      <w:r>
        <w:rPr>
          <w:sz w:val="22"/>
          <w:szCs w:val="22"/>
        </w:rPr>
        <w:t xml:space="preserve">– Enterprise-managed repositories and access controls</w:t>
      </w:r>
    </w:p>
    <w:p>
      <w:pPr>
        <w:pStyle w:val="ListParagraph"/>
        <w:numPr>
          <w:ilvl w:val="0"/>
          <w:numId w:val="3"/>
        </w:numPr>
        <w:spacing w:after="120"/>
      </w:pPr>
      <w:r>
        <w:rPr>
          <w:b/>
          <w:bCs/>
          <w:sz w:val="22"/>
          <w:szCs w:val="22"/>
        </w:rPr>
        <w:t xml:space="preserve">Imperva WAF </w:t>
      </w:r>
      <w:r>
        <w:rPr>
          <w:sz w:val="22"/>
          <w:szCs w:val="22"/>
        </w:rPr>
        <w:t xml:space="preserve">– Evaluation of edge protection expansion to cloud assets</w:t>
      </w:r>
    </w:p>
    <w:p>
      <w:pPr>
        <w:pStyle w:val="Heading2"/>
        <w:spacing w:before="300" w:after="150"/>
      </w:pPr>
      <w:r>
        <w:rPr>
          <w:b/>
          <w:bCs/>
          <w:color w:val="2E75B6"/>
          <w:sz w:val="26"/>
          <w:szCs w:val="26"/>
        </w:rPr>
        <w:t xml:space="preserve">3.2 Out of Scope</w:t>
      </w:r>
    </w:p>
    <w:p>
      <w:pPr>
        <w:spacing w:after="120"/>
      </w:pPr>
      <w:r>
        <w:rPr>
          <w:sz w:val="22"/>
          <w:szCs w:val="22"/>
        </w:rPr>
        <w:t xml:space="preserve">The following items are explicitly out of scope for this discovery effort:</w:t>
      </w:r>
    </w:p>
    <w:p>
      <w:pPr>
        <w:pStyle w:val="ListParagraph"/>
        <w:numPr>
          <w:ilvl w:val="0"/>
          <w:numId w:val="2"/>
        </w:numPr>
        <w:spacing w:after="80"/>
      </w:pPr>
      <w:r>
        <w:rPr>
          <w:b/>
          <w:bCs/>
          <w:sz w:val="22"/>
          <w:szCs w:val="22"/>
        </w:rPr>
        <w:t xml:space="preserve">Internal/lateral movement blocking </w:t>
      </w:r>
      <w:r>
        <w:rPr>
          <w:sz w:val="22"/>
          <w:szCs w:val="22"/>
        </w:rPr>
        <w:t xml:space="preserve">– Focus is on external attack vector protection only</w:t>
      </w:r>
    </w:p>
    <w:p>
      <w:pPr>
        <w:pStyle w:val="ListParagraph"/>
        <w:numPr>
          <w:ilvl w:val="0"/>
          <w:numId w:val="2"/>
        </w:numPr>
        <w:spacing w:after="80"/>
      </w:pPr>
      <w:r>
        <w:rPr>
          <w:b/>
          <w:bCs/>
          <w:sz w:val="22"/>
          <w:szCs w:val="22"/>
        </w:rPr>
        <w:t xml:space="preserve">Automated threat intelligence blocking </w:t>
      </w:r>
      <w:r>
        <w:rPr>
          <w:sz w:val="22"/>
          <w:szCs w:val="22"/>
        </w:rPr>
        <w:t xml:space="preserve">– Integration with OpenCTI for auto-blocking may be a future project</w:t>
      </w:r>
    </w:p>
    <w:p>
      <w:pPr>
        <w:pStyle w:val="ListParagraph"/>
        <w:numPr>
          <w:ilvl w:val="0"/>
          <w:numId w:val="2"/>
        </w:numPr>
        <w:spacing w:after="80"/>
      </w:pPr>
      <w:r>
        <w:rPr>
          <w:b/>
          <w:bCs/>
          <w:sz w:val="22"/>
          <w:szCs w:val="22"/>
        </w:rPr>
        <w:t xml:space="preserve">Cloudflare configuration changes </w:t>
      </w:r>
      <w:r>
        <w:rPr>
          <w:sz w:val="22"/>
          <w:szCs w:val="22"/>
        </w:rPr>
        <w:t xml:space="preserve">– Current licensing limited to DDoS protection; expansion would require additional procurement</w:t>
      </w:r>
    </w:p>
    <w:p>
      <w:pPr>
        <w:pStyle w:val="ListParagraph"/>
        <w:numPr>
          <w:ilvl w:val="0"/>
          <w:numId w:val="2"/>
        </w:numPr>
        <w:spacing w:after="120"/>
      </w:pPr>
      <w:r>
        <w:rPr>
          <w:b/>
          <w:bCs/>
          <w:sz w:val="22"/>
          <w:szCs w:val="22"/>
        </w:rPr>
        <w:t xml:space="preserve">Implementation/configuration changes </w:t>
      </w:r>
      <w:r>
        <w:rPr>
          <w:sz w:val="22"/>
          <w:szCs w:val="22"/>
        </w:rPr>
        <w:t xml:space="preserve">– This phase is discovery only; implementation follows separate change processes</w:t>
      </w:r>
    </w:p>
    <w:p>
      <w:pPr>
        <w:pStyle w:val="Heading2"/>
        <w:spacing w:before="300" w:after="150"/>
      </w:pPr>
      <w:r>
        <w:rPr>
          <w:b/>
          <w:bCs/>
          <w:color w:val="2E75B6"/>
          <w:sz w:val="26"/>
          <w:szCs w:val="26"/>
        </w:rPr>
        <w:t xml:space="preserve">3.3 Discovery Objectives</w:t>
      </w:r>
    </w:p>
    <w:p>
      <w:pPr>
        <w:spacing w:after="120"/>
      </w:pPr>
      <w:r>
        <w:rPr>
          <w:sz w:val="22"/>
          <w:szCs w:val="22"/>
        </w:rPr>
        <w:t xml:space="preserve">By the conclusion of the discovery period, this document will contain:</w:t>
      </w:r>
    </w:p>
    <w:p>
      <w:pPr>
        <w:pStyle w:val="ListParagraph"/>
        <w:numPr>
          <w:ilvl w:val="0"/>
          <w:numId w:val="4"/>
        </w:numPr>
        <w:spacing w:after="80"/>
      </w:pPr>
      <w:r>
        <w:rPr>
          <w:sz w:val="22"/>
          <w:szCs w:val="22"/>
        </w:rPr>
        <w:t xml:space="preserve">Complete inventory of existing security controls in each cloud environment</w:t>
      </w:r>
    </w:p>
    <w:p>
      <w:pPr>
        <w:pStyle w:val="ListParagraph"/>
        <w:numPr>
          <w:ilvl w:val="0"/>
          <w:numId w:val="4"/>
        </w:numPr>
        <w:spacing w:after="80"/>
      </w:pPr>
      <w:r>
        <w:rPr>
          <w:sz w:val="22"/>
          <w:szCs w:val="22"/>
        </w:rPr>
        <w:t xml:space="preserve">Architecture documentation showing what protects what</w:t>
      </w:r>
    </w:p>
    <w:p>
      <w:pPr>
        <w:pStyle w:val="ListParagraph"/>
        <w:numPr>
          <w:ilvl w:val="0"/>
          <w:numId w:val="4"/>
        </w:numPr>
        <w:spacing w:after="80"/>
      </w:pPr>
      <w:r>
        <w:rPr>
          <w:sz w:val="22"/>
          <w:szCs w:val="22"/>
        </w:rPr>
        <w:t xml:space="preserve">Identified integration points for Splunk SOAR automation</w:t>
      </w:r>
    </w:p>
    <w:p>
      <w:pPr>
        <w:pStyle w:val="ListParagraph"/>
        <w:numPr>
          <w:ilvl w:val="0"/>
          <w:numId w:val="4"/>
        </w:numPr>
        <w:spacing w:after="80"/>
      </w:pPr>
      <w:r>
        <w:rPr>
          <w:sz w:val="22"/>
          <w:szCs w:val="22"/>
        </w:rPr>
        <w:t xml:space="preserve">Technical requirements including accounts, permissions, and API access needed</w:t>
      </w:r>
    </w:p>
    <w:p>
      <w:pPr>
        <w:pStyle w:val="ListParagraph"/>
        <w:numPr>
          <w:ilvl w:val="0"/>
          <w:numId w:val="4"/>
        </w:numPr>
        <w:spacing w:after="80"/>
      </w:pPr>
      <w:r>
        <w:rPr>
          <w:sz w:val="22"/>
          <w:szCs w:val="22"/>
        </w:rPr>
        <w:t xml:space="preserve">Analysis of blocklist architecture options (unified vs. segmented)</w:t>
      </w:r>
    </w:p>
    <w:p>
      <w:pPr>
        <w:pStyle w:val="ListParagraph"/>
        <w:numPr>
          <w:ilvl w:val="0"/>
          <w:numId w:val="4"/>
        </w:numPr>
        <w:spacing w:after="80"/>
      </w:pPr>
      <w:r>
        <w:rPr>
          <w:sz w:val="22"/>
          <w:szCs w:val="22"/>
        </w:rPr>
        <w:t xml:space="preserve">Identification of teams and stakeholders for implementation coordination</w:t>
      </w:r>
    </w:p>
    <w:p>
      <w:pPr>
        <w:pStyle w:val="ListParagraph"/>
        <w:numPr>
          <w:ilvl w:val="0"/>
          <w:numId w:val="4"/>
        </w:numPr>
        <w:spacing w:after="120"/>
      </w:pPr>
      <w:r>
        <w:rPr>
          <w:sz w:val="22"/>
          <w:szCs w:val="22"/>
        </w:rPr>
        <w:t xml:space="preserve">Prioritized recommendations for achieving cloud IP blocking capability</w:t>
      </w:r>
    </w:p>
    <w:p>
      <w:r>
        <w:br w:type="page"/>
      </w:r>
    </w:p>
    <w:p>
      <w:pPr>
        <w:pStyle w:val="Heading1"/>
        <w:spacing w:before="400" w:after="200"/>
      </w:pPr>
      <w:r>
        <w:rPr>
          <w:b/>
          <w:bCs/>
          <w:color w:val="1F4E79"/>
          <w:sz w:val="32"/>
          <w:szCs w:val="32"/>
        </w:rPr>
        <w:t xml:space="preserve">4. Current State: On-Premises IP Blocking Capabilities</w:t>
      </w:r>
    </w:p>
    <w:p>
      <w:pPr>
        <w:spacing w:after="120"/>
      </w:pPr>
      <w:r>
        <w:rPr>
          <w:sz w:val="22"/>
          <w:szCs w:val="22"/>
        </w:rPr>
        <w:t xml:space="preserve">This section documents the existing IP blocking capabilities for on-premises infrastructure. Understanding the current implementation serves as the baseline for extending equivalent capabilities to cloud environments.</w:t>
      </w:r>
    </w:p>
    <w:p>
      <w:pPr>
        <w:pStyle w:val="Heading2"/>
        <w:spacing w:before="300" w:after="150"/>
      </w:pPr>
      <w:r>
        <w:rPr>
          <w:b/>
          <w:bCs/>
          <w:color w:val="2E75B6"/>
          <w:sz w:val="26"/>
          <w:szCs w:val="26"/>
        </w:rPr>
        <w:t xml:space="preserve">4.1 On-Premises Architecture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Component</w:t>
            </w:r>
          </w:p>
        </w:tc>
        <w:tc>
          <w:tcPr>
            <w:tcW w:type="dxa" w:w="636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Firewall Platform</w:t>
            </w:r>
          </w:p>
        </w:tc>
        <w:tc>
          <w:tcPr>
            <w:tcW w:type="dxa" w:w="6360"/>
            <w:tcBorders>
              <w:top w:val="single" w:color="CCCCCC" w:sz="1"/>
              <w:left w:val="single" w:color="CCCCCC" w:sz="1"/>
              <w:bottom w:val="single" w:color="CCCCCC" w:sz="1"/>
              <w:right w:val="single" w:color="CCCCCC" w:sz="1"/>
            </w:tcBorders>
          </w:tcPr>
          <w:p>
            <w:r>
              <w:rPr>
                <w:sz w:val="22"/>
                <w:szCs w:val="22"/>
              </w:rPr>
              <w:t xml:space="preserve">Palo Alto Networks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WAF Platform</w:t>
            </w:r>
          </w:p>
        </w:tc>
        <w:tc>
          <w:tcPr>
            <w:tcW w:type="dxa" w:w="6360"/>
            <w:tcBorders>
              <w:top w:val="single" w:color="CCCCCC" w:sz="1"/>
              <w:left w:val="single" w:color="CCCCCC" w:sz="1"/>
              <w:bottom w:val="single" w:color="CCCCCC" w:sz="1"/>
              <w:right w:val="single" w:color="CCCCCC" w:sz="1"/>
            </w:tcBorders>
          </w:tcPr>
          <w:p>
            <w:r>
              <w:rPr>
                <w:sz w:val="22"/>
                <w:szCs w:val="22"/>
              </w:rPr>
              <w:t xml:space="preserve">Imperva (protecting majority of on-premises applications)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SOAR Platform</w:t>
            </w:r>
          </w:p>
        </w:tc>
        <w:tc>
          <w:tcPr>
            <w:tcW w:type="dxa" w:w="6360"/>
            <w:tcBorders>
              <w:top w:val="single" w:color="CCCCCC" w:sz="1"/>
              <w:left w:val="single" w:color="CCCCCC" w:sz="1"/>
              <w:bottom w:val="single" w:color="CCCCCC" w:sz="1"/>
              <w:right w:val="single" w:color="CCCCCC" w:sz="1"/>
            </w:tcBorders>
          </w:tcPr>
          <w:p>
            <w:r>
              <w:rPr>
                <w:sz w:val="22"/>
                <w:szCs w:val="22"/>
              </w:rPr>
              <w:t xml:space="preserve">Splunk SOAR (formerly Phantom)</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Block Mechanism</w:t>
            </w:r>
          </w:p>
        </w:tc>
        <w:tc>
          <w:tcPr>
            <w:tcW w:type="dxa" w:w="6360"/>
            <w:tcBorders>
              <w:top w:val="single" w:color="CCCCCC" w:sz="1"/>
              <w:left w:val="single" w:color="CCCCCC" w:sz="1"/>
              <w:bottom w:val="single" w:color="CCCCCC" w:sz="1"/>
              <w:right w:val="single" w:color="CCCCCC" w:sz="1"/>
            </w:tcBorders>
          </w:tcPr>
          <w:p>
            <w:r>
              <w:rPr>
                <w:sz w:val="22"/>
                <w:szCs w:val="22"/>
              </w:rPr>
              <w:t xml:space="preserve">IP added to blocked IPs address group in Palo Alto; pre-configured firewall rule enforces block</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Block TTL</w:t>
            </w:r>
          </w:p>
        </w:tc>
        <w:tc>
          <w:tcPr>
            <w:tcW w:type="dxa" w:w="6360"/>
            <w:tcBorders>
              <w:top w:val="single" w:color="CCCCCC" w:sz="1"/>
              <w:left w:val="single" w:color="CCCCCC" w:sz="1"/>
              <w:bottom w:val="single" w:color="CCCCCC" w:sz="1"/>
              <w:right w:val="single" w:color="CCCCCC" w:sz="1"/>
            </w:tcBorders>
          </w:tcPr>
          <w:p>
            <w:r>
              <w:rPr>
                <w:sz w:val="22"/>
                <w:szCs w:val="22"/>
              </w:rPr>
              <w:t xml:space="preserve">Approximately 90 days (auto-expiration)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Unblock Capability</w:t>
            </w:r>
          </w:p>
        </w:tc>
        <w:tc>
          <w:tcPr>
            <w:tcW w:type="dxa" w:w="6360"/>
            <w:tcBorders>
              <w:top w:val="single" w:color="CCCCCC" w:sz="1"/>
              <w:left w:val="single" w:color="CCCCCC" w:sz="1"/>
              <w:bottom w:val="single" w:color="CCCCCC" w:sz="1"/>
              <w:right w:val="single" w:color="CCCCCC" w:sz="1"/>
            </w:tcBorders>
          </w:tcPr>
          <w:p>
            <w:r>
              <w:rPr>
                <w:sz w:val="22"/>
                <w:szCs w:val="22"/>
              </w:rPr>
              <w:t xml:space="preserve">Separate SOAR playbook available for IP unblock</w:t>
            </w:r>
          </w:p>
        </w:tc>
      </w:tr>
    </w:tbl>
    <w:p>
      <w:pPr>
        <w:spacing w:after="200"/>
      </w:pPr>
    </w:p>
    <w:p>
      <w:pPr>
        <w:pStyle w:val="Heading2"/>
        <w:spacing w:before="300" w:after="150"/>
      </w:pPr>
      <w:r>
        <w:rPr>
          <w:b/>
          <w:bCs/>
          <w:color w:val="2E75B6"/>
          <w:sz w:val="26"/>
          <w:szCs w:val="26"/>
        </w:rPr>
        <w:t xml:space="preserve">4.2 Current SOAR Workflow</w:t>
      </w:r>
    </w:p>
    <w:p>
      <w:pPr>
        <w:pStyle w:val="Heading3"/>
        <w:spacing w:before="200" w:after="100"/>
      </w:pPr>
      <w:r>
        <w:rPr>
          <w:b/>
          <w:bCs/>
          <w:color w:val="404040"/>
          <w:sz w:val="24"/>
          <w:szCs w:val="24"/>
        </w:rPr>
        <w:t xml:space="preserve">Block IP Playbook</w:t>
      </w:r>
    </w:p>
    <w:p>
      <w:pPr>
        <w:pStyle w:val="ListParagraph"/>
        <w:numPr>
          <w:ilvl w:val="0"/>
          <w:numId w:val="2"/>
        </w:numPr>
        <w:spacing w:after="80"/>
      </w:pPr>
      <w:r>
        <w:rPr>
          <w:b/>
          <w:bCs/>
          <w:sz w:val="22"/>
          <w:szCs w:val="22"/>
        </w:rPr>
        <w:t xml:space="preserve">Trigger: </w:t>
      </w:r>
      <w:r>
        <w:rPr>
          <w:sz w:val="22"/>
          <w:szCs w:val="22"/>
        </w:rPr>
        <w:t xml:space="preserve">Analyst-initiated (manual execution)</w:t>
      </w:r>
    </w:p>
    <w:p>
      <w:pPr>
        <w:pStyle w:val="ListParagraph"/>
        <w:numPr>
          <w:ilvl w:val="0"/>
          <w:numId w:val="2"/>
        </w:numPr>
        <w:spacing w:after="80"/>
      </w:pPr>
      <w:r>
        <w:rPr>
          <w:b/>
          <w:bCs/>
          <w:sz w:val="22"/>
          <w:szCs w:val="22"/>
        </w:rPr>
        <w:t xml:space="preserve">Input: </w:t>
      </w:r>
      <w:r>
        <w:rPr>
          <w:sz w:val="22"/>
          <w:szCs w:val="22"/>
        </w:rPr>
        <w:t xml:space="preserve">Analyst enters the malicious IP address and submits</w:t>
      </w:r>
    </w:p>
    <w:p>
      <w:pPr>
        <w:pStyle w:val="ListParagraph"/>
        <w:numPr>
          <w:ilvl w:val="0"/>
          <w:numId w:val="2"/>
        </w:numPr>
        <w:spacing w:after="80"/>
      </w:pPr>
      <w:r>
        <w:rPr>
          <w:b/>
          <w:bCs/>
          <w:sz w:val="22"/>
          <w:szCs w:val="22"/>
        </w:rPr>
        <w:t xml:space="preserve">Action: </w:t>
      </w:r>
      <w:r>
        <w:rPr>
          <w:sz w:val="22"/>
          <w:szCs w:val="22"/>
        </w:rPr>
        <w:t xml:space="preserve">SOAR automation adds IP to the blocked IPs address group in Palo Alto</w:t>
      </w:r>
    </w:p>
    <w:p>
      <w:pPr>
        <w:pStyle w:val="ListParagraph"/>
        <w:numPr>
          <w:ilvl w:val="0"/>
          <w:numId w:val="2"/>
        </w:numPr>
        <w:spacing w:after="80"/>
      </w:pPr>
      <w:r>
        <w:rPr>
          <w:b/>
          <w:bCs/>
          <w:sz w:val="22"/>
          <w:szCs w:val="22"/>
        </w:rPr>
        <w:t xml:space="preserve">Enforcement: </w:t>
      </w:r>
      <w:r>
        <w:rPr>
          <w:sz w:val="22"/>
          <w:szCs w:val="22"/>
        </w:rPr>
        <w:t xml:space="preserve">Pre-existing firewall rule automatically blocks traffic from/to addresses in the group</w:t>
      </w:r>
    </w:p>
    <w:p>
      <w:pPr>
        <w:pStyle w:val="ListParagraph"/>
        <w:numPr>
          <w:ilvl w:val="0"/>
          <w:numId w:val="2"/>
        </w:numPr>
        <w:spacing w:after="120"/>
      </w:pPr>
      <w:r>
        <w:rPr>
          <w:b/>
          <w:bCs/>
          <w:sz w:val="22"/>
          <w:szCs w:val="22"/>
        </w:rPr>
        <w:t xml:space="preserve">Audit Trail: </w:t>
      </w:r>
      <w:r>
        <w:rPr>
          <w:sz w:val="22"/>
          <w:szCs w:val="22"/>
        </w:rPr>
        <w:t xml:space="preserve">Splunk SOAR maintains logs of who ran what playbook and when</w:t>
      </w:r>
    </w:p>
    <w:p>
      <w:pPr>
        <w:pStyle w:val="Heading3"/>
        <w:spacing w:before="200" w:after="100"/>
      </w:pPr>
      <w:r>
        <w:rPr>
          <w:b/>
          <w:bCs/>
          <w:color w:val="404040"/>
          <w:sz w:val="24"/>
          <w:szCs w:val="24"/>
        </w:rPr>
        <w:t xml:space="preserve">Unblock IP Playbook</w:t>
      </w:r>
    </w:p>
    <w:p>
      <w:pPr>
        <w:pStyle w:val="ListParagraph"/>
        <w:numPr>
          <w:ilvl w:val="0"/>
          <w:numId w:val="2"/>
        </w:numPr>
        <w:spacing w:after="80"/>
      </w:pPr>
      <w:r>
        <w:rPr>
          <w:sz w:val="22"/>
          <w:szCs w:val="22"/>
        </w:rPr>
        <w:t xml:space="preserve">Separate playbook exists for removing IPs from the blocked group (false positive remediation)</w:t>
      </w:r>
    </w:p>
    <w:p>
      <w:pPr>
        <w:pStyle w:val="ListParagraph"/>
        <w:numPr>
          <w:ilvl w:val="0"/>
          <w:numId w:val="2"/>
        </w:numPr>
        <w:spacing w:after="120"/>
      </w:pPr>
      <w:r>
        <w:rPr>
          <w:sz w:val="22"/>
          <w:szCs w:val="22"/>
        </w:rPr>
        <w:t xml:space="preserve">Same analyst-initiated workflow</w:t>
      </w:r>
    </w:p>
    <w:p>
      <w:pPr>
        <w:pStyle w:val="Heading2"/>
        <w:spacing w:before="300" w:after="150"/>
      </w:pPr>
      <w:r>
        <w:rPr>
          <w:b/>
          <w:bCs/>
          <w:color w:val="2E75B6"/>
          <w:sz w:val="26"/>
          <w:szCs w:val="26"/>
        </w:rPr>
        <w:t xml:space="preserve">4.3 Related Capabilities</w:t>
      </w:r>
    </w:p>
    <w:p>
      <w:pPr>
        <w:pStyle w:val="Heading3"/>
        <w:spacing w:before="200" w:after="100"/>
      </w:pPr>
      <w:r>
        <w:rPr>
          <w:b/>
          <w:bCs/>
          <w:color w:val="404040"/>
          <w:sz w:val="24"/>
          <w:szCs w:val="24"/>
        </w:rPr>
        <w:t xml:space="preserve">Threat Intelligence (OpenCTI)</w:t>
      </w:r>
    </w:p>
    <w:p>
      <w:pPr>
        <w:pStyle w:val="ListParagraph"/>
        <w:numPr>
          <w:ilvl w:val="0"/>
          <w:numId w:val="2"/>
        </w:numPr>
        <w:spacing w:after="80"/>
      </w:pPr>
      <w:r>
        <w:rPr>
          <w:sz w:val="22"/>
          <w:szCs w:val="22"/>
        </w:rPr>
        <w:t xml:space="preserve">Threat intelligence is managed and auto-ingested into OpenCTI platform</w:t>
      </w:r>
    </w:p>
    <w:p>
      <w:pPr>
        <w:pStyle w:val="ListParagraph"/>
        <w:numPr>
          <w:ilvl w:val="0"/>
          <w:numId w:val="2"/>
        </w:numPr>
        <w:spacing w:after="80"/>
      </w:pPr>
      <w:r>
        <w:rPr>
          <w:sz w:val="22"/>
          <w:szCs w:val="22"/>
        </w:rPr>
        <w:t xml:space="preserve">OpenCTI logs are forwarded to Splunk with dashboard for threat intel visibility</w:t>
      </w:r>
    </w:p>
    <w:p>
      <w:pPr>
        <w:pStyle w:val="ListParagraph"/>
        <w:numPr>
          <w:ilvl w:val="0"/>
          <w:numId w:val="2"/>
        </w:numPr>
        <w:spacing w:after="80"/>
      </w:pPr>
      <w:r>
        <w:rPr>
          <w:sz w:val="22"/>
          <w:szCs w:val="22"/>
        </w:rPr>
        <w:t xml:space="preserve">Currently no automated blocking based on threat intel feeds (analyst review required)</w:t>
      </w:r>
    </w:p>
    <w:p>
      <w:pPr>
        <w:pStyle w:val="ListParagraph"/>
        <w:numPr>
          <w:ilvl w:val="0"/>
          <w:numId w:val="2"/>
        </w:numPr>
        <w:spacing w:after="120"/>
      </w:pPr>
      <w:r>
        <w:rPr>
          <w:i/>
          <w:iCs/>
          <w:sz w:val="22"/>
          <w:szCs w:val="22"/>
        </w:rPr>
        <w:t xml:space="preserve">Note: </w:t>
      </w:r>
      <w:r>
        <w:rPr>
          <w:i/>
          <w:iCs/>
          <w:sz w:val="22"/>
          <w:szCs w:val="22"/>
        </w:rPr>
        <w:t xml:space="preserve">Automated threat intel blocking may be a future project but is out of scope for this effort</w:t>
      </w:r>
    </w:p>
    <w:p>
      <w:pPr>
        <w:pStyle w:val="Heading3"/>
        <w:spacing w:before="200" w:after="100"/>
      </w:pPr>
      <w:r>
        <w:rPr>
          <w:b/>
          <w:bCs/>
          <w:color w:val="404040"/>
          <w:sz w:val="24"/>
          <w:szCs w:val="24"/>
        </w:rPr>
        <w:t xml:space="preserve">Cloudflare</w:t>
      </w:r>
    </w:p>
    <w:p>
      <w:pPr>
        <w:pStyle w:val="ListParagraph"/>
        <w:numPr>
          <w:ilvl w:val="0"/>
          <w:numId w:val="2"/>
        </w:numPr>
        <w:spacing w:after="80"/>
      </w:pPr>
      <w:r>
        <w:rPr>
          <w:sz w:val="22"/>
          <w:szCs w:val="22"/>
        </w:rPr>
        <w:t xml:space="preserve">Currently configured for DDoS protection only</w:t>
      </w:r>
    </w:p>
    <w:p>
      <w:pPr>
        <w:pStyle w:val="ListParagraph"/>
        <w:numPr>
          <w:ilvl w:val="0"/>
          <w:numId w:val="2"/>
        </w:numPr>
        <w:spacing w:after="80"/>
      </w:pPr>
      <w:r>
        <w:rPr>
          <w:sz w:val="22"/>
          <w:szCs w:val="22"/>
        </w:rPr>
        <w:t xml:space="preserve">IP blocking capability exists within Cloudflare but would require additional licensing</w:t>
      </w:r>
    </w:p>
    <w:p>
      <w:pPr>
        <w:pStyle w:val="ListParagraph"/>
        <w:numPr>
          <w:ilvl w:val="0"/>
          <w:numId w:val="2"/>
        </w:numPr>
        <w:spacing w:after="120"/>
      </w:pPr>
      <w:r>
        <w:rPr>
          <w:sz w:val="22"/>
          <w:szCs w:val="22"/>
        </w:rPr>
        <w:t xml:space="preserve">Out of scope for this discovery due to procurement complexity</w:t>
      </w:r>
    </w:p>
    <w:p>
      <w:r>
        <w:br w:type="page"/>
      </w:r>
    </w:p>
    <w:p>
      <w:pPr>
        <w:pStyle w:val="Heading1"/>
        <w:spacing w:before="400" w:after="200"/>
      </w:pPr>
      <w:r>
        <w:rPr>
          <w:b/>
          <w:bCs/>
          <w:color w:val="1F4E79"/>
          <w:sz w:val="32"/>
          <w:szCs w:val="32"/>
        </w:rPr>
        <w:t xml:space="preserve">5. Discovery Framework &amp; Methodology</w:t>
      </w:r>
    </w:p>
    <w:p>
      <w:pPr>
        <w:pStyle w:val="Heading2"/>
        <w:spacing w:before="300" w:after="150"/>
      </w:pPr>
      <w:r>
        <w:rPr>
          <w:b/>
          <w:bCs/>
          <w:color w:val="2E75B6"/>
          <w:sz w:val="26"/>
          <w:szCs w:val="26"/>
        </w:rPr>
        <w:t xml:space="preserve">5.1 Discovery Approach</w:t>
      </w:r>
    </w:p>
    <w:p>
      <w:pPr>
        <w:spacing w:after="120"/>
      </w:pPr>
      <w:r>
        <w:rPr>
          <w:sz w:val="22"/>
          <w:szCs w:val="22"/>
        </w:rPr>
        <w:t xml:space="preserve">The discovery process will systematically investigate each in-scope environment to answer the following core questions:</w:t>
      </w:r>
    </w:p>
    <w:p>
      <w:pPr>
        <w:pStyle w:val="ListParagraph"/>
        <w:numPr>
          <w:ilvl w:val="0"/>
          <w:numId w:val="2"/>
        </w:numPr>
        <w:spacing w:after="80"/>
      </w:pPr>
      <w:r>
        <w:rPr>
          <w:b/>
          <w:bCs/>
          <w:sz w:val="22"/>
          <w:szCs w:val="22"/>
        </w:rPr>
        <w:t xml:space="preserve">What security controls currently exist? </w:t>
      </w:r>
      <w:r>
        <w:rPr>
          <w:sz w:val="22"/>
          <w:szCs w:val="22"/>
        </w:rPr>
        <w:t xml:space="preserve">(Firewalls, WAFs, Security Groups, NACLs, etc.)</w:t>
      </w:r>
    </w:p>
    <w:p>
      <w:pPr>
        <w:pStyle w:val="ListParagraph"/>
        <w:numPr>
          <w:ilvl w:val="0"/>
          <w:numId w:val="2"/>
        </w:numPr>
        <w:spacing w:after="80"/>
      </w:pPr>
      <w:r>
        <w:rPr>
          <w:b/>
          <w:bCs/>
          <w:sz w:val="22"/>
          <w:szCs w:val="22"/>
        </w:rPr>
        <w:t xml:space="preserve">What does each control protect? </w:t>
      </w:r>
      <w:r>
        <w:rPr>
          <w:sz w:val="22"/>
          <w:szCs w:val="22"/>
        </w:rPr>
        <w:t xml:space="preserve">(Architecture mapping)</w:t>
      </w:r>
    </w:p>
    <w:p>
      <w:pPr>
        <w:pStyle w:val="ListParagraph"/>
        <w:numPr>
          <w:ilvl w:val="0"/>
          <w:numId w:val="2"/>
        </w:numPr>
        <w:spacing w:after="80"/>
      </w:pPr>
      <w:r>
        <w:rPr>
          <w:b/>
          <w:bCs/>
          <w:sz w:val="22"/>
          <w:szCs w:val="22"/>
        </w:rPr>
        <w:t xml:space="preserve">Who manages/administers each control? </w:t>
      </w:r>
      <w:r>
        <w:rPr>
          <w:sz w:val="22"/>
          <w:szCs w:val="22"/>
        </w:rPr>
        <w:t xml:space="preserve">(Ownership and points of contact)</w:t>
      </w:r>
    </w:p>
    <w:p>
      <w:pPr>
        <w:pStyle w:val="ListParagraph"/>
        <w:numPr>
          <w:ilvl w:val="0"/>
          <w:numId w:val="2"/>
        </w:numPr>
        <w:spacing w:after="120"/>
      </w:pPr>
      <w:r>
        <w:rPr>
          <w:b/>
          <w:bCs/>
          <w:sz w:val="22"/>
          <w:szCs w:val="22"/>
        </w:rPr>
        <w:t xml:space="preserve">What is required for SOAR integration? </w:t>
      </w:r>
      <w:r>
        <w:rPr>
          <w:sz w:val="22"/>
          <w:szCs w:val="22"/>
        </w:rPr>
        <w:t xml:space="preserve">(Accounts, permissions, APIs, apps)</w:t>
      </w:r>
    </w:p>
    <w:p>
      <w:pPr>
        <w:pStyle w:val="Heading2"/>
        <w:spacing w:before="300" w:after="150"/>
      </w:pPr>
      <w:r>
        <w:rPr>
          <w:b/>
          <w:bCs/>
          <w:color w:val="2E75B6"/>
          <w:sz w:val="26"/>
          <w:szCs w:val="26"/>
        </w:rPr>
        <w:t xml:space="preserve">5.2 Information Sources</w:t>
      </w:r>
    </w:p>
    <w:p>
      <w:pPr>
        <w:spacing w:after="120"/>
      </w:pPr>
      <w:r>
        <w:rPr>
          <w:sz w:val="22"/>
          <w:szCs w:val="22"/>
        </w:rPr>
        <w:t xml:space="preserve">Discovery information will be gathered from the following 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Source Type</w:t>
            </w:r>
          </w:p>
        </w:tc>
        <w:tc>
          <w:tcPr>
            <w:tcW w:type="dxa" w:w="636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Examples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Team Consultations</w:t>
            </w:r>
          </w:p>
        </w:tc>
        <w:tc>
          <w:tcPr>
            <w:tcW w:type="dxa" w:w="6360"/>
            <w:tcBorders>
              <w:top w:val="single" w:color="CCCCCC" w:sz="1"/>
              <w:left w:val="single" w:color="CCCCCC" w:sz="1"/>
              <w:bottom w:val="single" w:color="CCCCCC" w:sz="1"/>
              <w:right w:val="single" w:color="CCCCCC" w:sz="1"/>
            </w:tcBorders>
          </w:tcPr>
          <w:p>
            <w:r>
              <w:rPr>
                <w:sz w:val="22"/>
                <w:szCs w:val="22"/>
              </w:rPr>
              <w:t xml:space="preserve">Cloud Center of Excellence (CCOE), IAM Team, Network Security, Application Security</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Documentation Review</w:t>
            </w:r>
          </w:p>
        </w:tc>
        <w:tc>
          <w:tcPr>
            <w:tcW w:type="dxa" w:w="6360"/>
            <w:tcBorders>
              <w:top w:val="single" w:color="CCCCCC" w:sz="1"/>
              <w:left w:val="single" w:color="CCCCCC" w:sz="1"/>
              <w:bottom w:val="single" w:color="CCCCCC" w:sz="1"/>
              <w:right w:val="single" w:color="CCCCCC" w:sz="1"/>
            </w:tcBorders>
          </w:tcPr>
          <w:p>
            <w:r>
              <w:rPr>
                <w:sz w:val="22"/>
                <w:szCs w:val="22"/>
              </w:rPr>
              <w:t xml:space="preserve">Architecture diagrams, security design documents, runbooks, existing SOPs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Platform Inspection</w:t>
            </w:r>
          </w:p>
        </w:tc>
        <w:tc>
          <w:tcPr>
            <w:tcW w:type="dxa" w:w="6360"/>
            <w:tcBorders>
              <w:top w:val="single" w:color="CCCCCC" w:sz="1"/>
              <w:left w:val="single" w:color="CCCCCC" w:sz="1"/>
              <w:bottom w:val="single" w:color="CCCCCC" w:sz="1"/>
              <w:right w:val="single" w:color="CCCCCC" w:sz="1"/>
            </w:tcBorders>
          </w:tcPr>
          <w:p>
            <w:r>
              <w:rPr>
                <w:sz w:val="22"/>
                <w:szCs w:val="22"/>
              </w:rPr>
              <w:t xml:space="preserve">AWS Console, Azure Portal, GitHub Enterprise settings (as access permits)</w:t>
            </w:r>
          </w:p>
        </w:tc>
      </w:tr>
      <w:tr>
        <w:tc>
          <w:tcPr>
            <w:tcW w:type="dxa" w:w="3000"/>
            <w:tcBorders>
              <w:top w:val="single" w:color="CCCCCC" w:sz="1"/>
              <w:left w:val="single" w:color="CCCCCC" w:sz="1"/>
              <w:bottom w:val="single" w:color="CCCCCC" w:sz="1"/>
              <w:right w:val="single" w:color="CCCCCC" w:sz="1"/>
            </w:tcBorders>
          </w:tcPr>
          <w:p>
            <w:r>
              <w:rPr>
                <w:sz w:val="22"/>
                <w:szCs w:val="22"/>
              </w:rPr>
              <w:t xml:space="preserve">SOAR Platform Review</w:t>
            </w:r>
          </w:p>
        </w:tc>
        <w:tc>
          <w:tcPr>
            <w:tcW w:type="dxa" w:w="6360"/>
            <w:tcBorders>
              <w:top w:val="single" w:color="CCCCCC" w:sz="1"/>
              <w:left w:val="single" w:color="CCCCCC" w:sz="1"/>
              <w:bottom w:val="single" w:color="CCCCCC" w:sz="1"/>
              <w:right w:val="single" w:color="CCCCCC" w:sz="1"/>
            </w:tcBorders>
          </w:tcPr>
          <w:p>
            <w:r>
              <w:rPr>
                <w:sz w:val="22"/>
                <w:szCs w:val="22"/>
              </w:rPr>
              <w:t xml:space="preserve">Existing Splunk SOAR apps, available integrations, current playbook architecture</w:t>
            </w:r>
          </w:p>
        </w:tc>
      </w:tr>
    </w:tbl>
    <w:p>
      <w:pPr>
        <w:spacing w:after="200"/>
      </w:pPr>
    </w:p>
    <w:p>
      <w:pPr>
        <w:pStyle w:val="Heading2"/>
        <w:spacing w:before="300" w:after="150"/>
      </w:pPr>
      <w:r>
        <w:rPr>
          <w:b/>
          <w:bCs/>
          <w:color w:val="2E75B6"/>
          <w:sz w:val="26"/>
          <w:szCs w:val="26"/>
        </w:rPr>
        <w:t xml:space="preserve">5.3 Key Contacts Identified</w:t>
      </w:r>
    </w:p>
    <w:p>
      <w:pPr>
        <w:spacing w:after="120"/>
        <w:ind w:left="360"/>
      </w:pPr>
      <w:r>
        <w:rPr>
          <w:i/>
          <w:iCs/>
          <w:color w:val="666666"/>
          <w:sz w:val="22"/>
          <w:szCs w:val="22"/>
        </w:rPr>
        <w:t xml:space="preserve">Document key contacts identified during discovery for implementation coordination: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Team</w:t>
            </w:r>
          </w:p>
        </w:tc>
        <w:tc>
          <w:tcPr>
            <w:tcW w:type="dxa" w:w="300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Contact</w:t>
            </w:r>
          </w:p>
        </w:tc>
        <w:tc>
          <w:tcPr>
            <w:tcW w:type="dxa" w:w="3860"/>
            <w:tcBorders>
              <w:top w:val="single" w:color="CCCCCC" w:sz="1"/>
              <w:left w:val="single" w:color="CCCCCC" w:sz="1"/>
              <w:bottom w:val="single" w:color="CCCCCC" w:sz="1"/>
              <w:right w:val="single" w:color="CCCCCC" w:sz="1"/>
            </w:tcBorders>
            <w:shd w:fill="1F4E79" w:val="clear"/>
          </w:tcPr>
          <w:p>
            <w:r>
              <w:rPr>
                <w:b/>
                <w:bCs/>
                <w:color w:val="FFFFFF"/>
                <w:sz w:val="22"/>
                <w:szCs w:val="22"/>
              </w:rPr>
              <w:t xml:space="preserve">Responsibility</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CCOE</w:t>
            </w:r>
          </w:p>
        </w:tc>
        <w:tc>
          <w:tcPr>
            <w:tcW w:type="dxa" w:w="300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c>
          <w:tcPr>
            <w:tcW w:type="dxa" w:w="3860"/>
            <w:tcBorders>
              <w:top w:val="single" w:color="CCCCCC" w:sz="1"/>
              <w:left w:val="single" w:color="CCCCCC" w:sz="1"/>
              <w:bottom w:val="single" w:color="CCCCCC" w:sz="1"/>
              <w:right w:val="single" w:color="CCCCCC" w:sz="1"/>
            </w:tcBorders>
          </w:tcPr>
          <w:p>
            <w:r>
              <w:rPr>
                <w:sz w:val="22"/>
                <w:szCs w:val="22"/>
              </w:rPr>
              <w:t xml:space="preserve">AWS/Azure administration</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IAM Team</w:t>
            </w:r>
          </w:p>
        </w:tc>
        <w:tc>
          <w:tcPr>
            <w:tcW w:type="dxa" w:w="300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c>
          <w:tcPr>
            <w:tcW w:type="dxa" w:w="3860"/>
            <w:tcBorders>
              <w:top w:val="single" w:color="CCCCCC" w:sz="1"/>
              <w:left w:val="single" w:color="CCCCCC" w:sz="1"/>
              <w:bottom w:val="single" w:color="CCCCCC" w:sz="1"/>
              <w:right w:val="single" w:color="CCCCCC" w:sz="1"/>
            </w:tcBorders>
          </w:tcPr>
          <w:p>
            <w:r>
              <w:rPr>
                <w:sz w:val="22"/>
                <w:szCs w:val="22"/>
              </w:rPr>
              <w:t xml:space="preserve">Permissions and access management</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Network Security</w:t>
            </w:r>
          </w:p>
        </w:tc>
        <w:tc>
          <w:tcPr>
            <w:tcW w:type="dxa" w:w="300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c>
          <w:tcPr>
            <w:tcW w:type="dxa" w:w="3860"/>
            <w:tcBorders>
              <w:top w:val="single" w:color="CCCCCC" w:sz="1"/>
              <w:left w:val="single" w:color="CCCCCC" w:sz="1"/>
              <w:bottom w:val="single" w:color="CCCCCC" w:sz="1"/>
              <w:right w:val="single" w:color="CCCCCC" w:sz="1"/>
            </w:tcBorders>
          </w:tcPr>
          <w:p>
            <w:r>
              <w:rPr>
                <w:sz w:val="22"/>
                <w:szCs w:val="22"/>
              </w:rPr>
              <w:t xml:space="preserve">Imperva WAF, Palo Alto</w:t>
            </w:r>
          </w:p>
        </w:tc>
      </w:tr>
      <w:tr>
        <w:tc>
          <w:tcPr>
            <w:tcW w:type="dxa" w:w="2500"/>
            <w:tcBorders>
              <w:top w:val="single" w:color="CCCCCC" w:sz="1"/>
              <w:left w:val="single" w:color="CCCCCC" w:sz="1"/>
              <w:bottom w:val="single" w:color="CCCCCC" w:sz="1"/>
              <w:right w:val="single" w:color="CCCCCC" w:sz="1"/>
            </w:tcBorders>
          </w:tcPr>
          <w:p>
            <w:r>
              <w:rPr>
                <w:sz w:val="22"/>
                <w:szCs w:val="22"/>
              </w:rPr>
              <w:t xml:space="preserve">GitHub Admins</w:t>
            </w:r>
          </w:p>
        </w:tc>
        <w:tc>
          <w:tcPr>
            <w:tcW w:type="dxa" w:w="300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c>
          <w:tcPr>
            <w:tcW w:type="dxa" w:w="3860"/>
            <w:tcBorders>
              <w:top w:val="single" w:color="CCCCCC" w:sz="1"/>
              <w:left w:val="single" w:color="CCCCCC" w:sz="1"/>
              <w:bottom w:val="single" w:color="CCCCCC" w:sz="1"/>
              <w:right w:val="single" w:color="CCCCCC" w:sz="1"/>
            </w:tcBorders>
          </w:tcPr>
          <w:p>
            <w:r>
              <w:rPr>
                <w:sz w:val="22"/>
                <w:szCs w:val="22"/>
              </w:rPr>
              <w:t xml:space="preserve">GitHub Enterprise Cloud administration</w:t>
            </w:r>
          </w:p>
        </w:tc>
      </w:tr>
    </w:tbl>
    <w:p>
      <w:r>
        <w:br w:type="page"/>
      </w:r>
    </w:p>
    <w:p>
      <w:pPr>
        <w:pStyle w:val="Heading1"/>
        <w:spacing w:before="400" w:after="200"/>
      </w:pPr>
      <w:r>
        <w:rPr>
          <w:b/>
          <w:bCs/>
          <w:color w:val="1F4E79"/>
          <w:sz w:val="32"/>
          <w:szCs w:val="32"/>
        </w:rPr>
        <w:t xml:space="preserve">6. AWS Environment – Discovery Area</w:t>
      </w:r>
    </w:p>
    <w:p>
      <w:pPr>
        <w:pStyle w:val="Heading2"/>
        <w:spacing w:before="300" w:after="150"/>
      </w:pPr>
      <w:r>
        <w:rPr>
          <w:b/>
          <w:bCs/>
          <w:color w:val="2E75B6"/>
          <w:sz w:val="26"/>
          <w:szCs w:val="26"/>
        </w:rPr>
        <w:t xml:space="preserve">6.1 Discovery Questions</w:t>
      </w:r>
    </w:p>
    <w:p>
      <w:pPr>
        <w:spacing w:after="120"/>
      </w:pPr>
      <w:r>
        <w:rPr>
          <w:sz w:val="22"/>
          <w:szCs w:val="22"/>
        </w:rPr>
        <w:t xml:space="preserve">The following questions must be answered during discovery:</w:t>
      </w:r>
    </w:p>
    <w:p>
      <w:pPr>
        <w:pStyle w:val="Heading3"/>
        <w:spacing w:before="200" w:after="100"/>
      </w:pPr>
      <w:r>
        <w:rPr>
          <w:b/>
          <w:bCs/>
          <w:color w:val="404040"/>
          <w:sz w:val="24"/>
          <w:szCs w:val="24"/>
        </w:rPr>
        <w:t xml:space="preserve">Architecture &amp; Inventory</w:t>
      </w:r>
    </w:p>
    <w:p>
      <w:pPr>
        <w:pStyle w:val="ListParagraph"/>
        <w:numPr>
          <w:ilvl w:val="0"/>
          <w:numId w:val="5"/>
        </w:numPr>
        <w:spacing w:after="80"/>
      </w:pPr>
      <w:r>
        <w:rPr>
          <w:sz w:val="22"/>
          <w:szCs w:val="22"/>
        </w:rPr>
        <w:t xml:space="preserve">What is the AWS Organizations structure? Is there a centralized Security or Shared Services account?</w:t>
      </w:r>
    </w:p>
    <w:p>
      <w:pPr>
        <w:pStyle w:val="ListParagraph"/>
        <w:numPr>
          <w:ilvl w:val="0"/>
          <w:numId w:val="5"/>
        </w:numPr>
        <w:spacing w:after="80"/>
      </w:pPr>
      <w:r>
        <w:rPr>
          <w:sz w:val="22"/>
          <w:szCs w:val="22"/>
        </w:rPr>
        <w:t xml:space="preserve">What security controls are currently deployed? (AWS WAF, Security Groups, NACLs, AWS Network Firewall, third-party appliances)</w:t>
      </w:r>
    </w:p>
    <w:p>
      <w:pPr>
        <w:pStyle w:val="ListParagraph"/>
        <w:numPr>
          <w:ilvl w:val="0"/>
          <w:numId w:val="5"/>
        </w:numPr>
        <w:spacing w:after="80"/>
      </w:pPr>
      <w:r>
        <w:rPr>
          <w:sz w:val="22"/>
          <w:szCs w:val="22"/>
        </w:rPr>
        <w:t xml:space="preserve">Is AWS WAF in use? If so, which resources are protected (CloudFront, ALB, API Gateway)?</w:t>
      </w:r>
    </w:p>
    <w:p>
      <w:pPr>
        <w:pStyle w:val="ListParagraph"/>
        <w:numPr>
          <w:ilvl w:val="0"/>
          <w:numId w:val="5"/>
        </w:numPr>
        <w:spacing w:after="80"/>
      </w:pPr>
      <w:r>
        <w:rPr>
          <w:sz w:val="22"/>
          <w:szCs w:val="22"/>
        </w:rPr>
        <w:t xml:space="preserve">Is AWS Network Firewall deployed? What VPCs/traffic does it inspect?</w:t>
      </w:r>
    </w:p>
    <w:p>
      <w:pPr>
        <w:pStyle w:val="ListParagraph"/>
        <w:numPr>
          <w:ilvl w:val="0"/>
          <w:numId w:val="5"/>
        </w:numPr>
        <w:spacing w:after="120"/>
      </w:pPr>
      <w:r>
        <w:rPr>
          <w:sz w:val="22"/>
          <w:szCs w:val="22"/>
        </w:rPr>
        <w:t xml:space="preserve">Are there any third-party security appliances deployed in AWS (e.g., Palo Alto VM-Series, Fortinet)?</w:t>
      </w:r>
    </w:p>
    <w:p>
      <w:pPr>
        <w:pStyle w:val="Heading3"/>
        <w:spacing w:before="200" w:after="100"/>
      </w:pPr>
      <w:r>
        <w:rPr>
          <w:b/>
          <w:bCs/>
          <w:color w:val="404040"/>
          <w:sz w:val="24"/>
          <w:szCs w:val="24"/>
        </w:rPr>
        <w:t xml:space="preserve">Ownership &amp; Access</w:t>
      </w:r>
    </w:p>
    <w:p>
      <w:pPr>
        <w:pStyle w:val="ListParagraph"/>
        <w:numPr>
          <w:ilvl w:val="0"/>
          <w:numId w:val="5"/>
        </w:numPr>
        <w:spacing w:after="80"/>
      </w:pPr>
      <w:r>
        <w:rPr>
          <w:sz w:val="22"/>
          <w:szCs w:val="22"/>
        </w:rPr>
        <w:t xml:space="preserve">Who owns/administers the AWS security controls? (CCOE, Network Security, DevOps, other)</w:t>
      </w:r>
    </w:p>
    <w:p>
      <w:pPr>
        <w:pStyle w:val="ListParagraph"/>
        <w:numPr>
          <w:ilvl w:val="0"/>
          <w:numId w:val="5"/>
        </w:numPr>
        <w:spacing w:after="80"/>
      </w:pPr>
      <w:r>
        <w:rPr>
          <w:sz w:val="22"/>
          <w:szCs w:val="22"/>
        </w:rPr>
        <w:t xml:space="preserve">What account(s) would SOAR need to connect to for performing IP blocking automation?</w:t>
      </w:r>
    </w:p>
    <w:p>
      <w:pPr>
        <w:pStyle w:val="ListParagraph"/>
        <w:numPr>
          <w:ilvl w:val="0"/>
          <w:numId w:val="5"/>
        </w:numPr>
        <w:spacing w:after="80"/>
      </w:pPr>
      <w:r>
        <w:rPr>
          <w:sz w:val="22"/>
          <w:szCs w:val="22"/>
        </w:rPr>
        <w:t xml:space="preserve">What IAM permissions would be required for the SOAR service account?</w:t>
      </w:r>
    </w:p>
    <w:p>
      <w:pPr>
        <w:pStyle w:val="ListParagraph"/>
        <w:numPr>
          <w:ilvl w:val="0"/>
          <w:numId w:val="5"/>
        </w:numPr>
        <w:spacing w:after="120"/>
      </w:pPr>
      <w:r>
        <w:rPr>
          <w:sz w:val="22"/>
          <w:szCs w:val="22"/>
        </w:rPr>
        <w:t xml:space="preserve">Is there an existing process for security teams to request AWS IAM roles/permissions?</w:t>
      </w:r>
    </w:p>
    <w:p>
      <w:pPr>
        <w:pStyle w:val="Heading2"/>
        <w:spacing w:before="300" w:after="150"/>
      </w:pPr>
      <w:r>
        <w:rPr>
          <w:b/>
          <w:bCs/>
          <w:color w:val="2E75B6"/>
          <w:sz w:val="26"/>
          <w:szCs w:val="26"/>
        </w:rPr>
        <w:t xml:space="preserve">6.2 Technical Considerations</w:t>
      </w:r>
    </w:p>
    <w:p>
      <w:pPr>
        <w:spacing w:after="120"/>
      </w:pPr>
      <w:r>
        <w:rPr>
          <w:sz w:val="22"/>
          <w:szCs w:val="22"/>
        </w:rPr>
        <w:t xml:space="preserve">The following AWS services can support IP blocking and should be evaluated during discovery: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AWS Service</w:t>
            </w:r>
          </w:p>
        </w:tc>
        <w:tc>
          <w:tcPr>
            <w:tcW w:type="dxa" w:w="350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Blocking Capability</w:t>
            </w:r>
          </w:p>
        </w:tc>
        <w:tc>
          <w:tcPr>
            <w:tcW w:type="dxa" w:w="366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Scope/Considerations</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AWS WAF</w:t>
            </w:r>
          </w:p>
        </w:tc>
        <w:tc>
          <w:tcPr>
            <w:tcW w:type="dxa" w:w="3500"/>
            <w:tcBorders>
              <w:top w:val="single" w:color="CCCCCC" w:sz="1"/>
              <w:left w:val="single" w:color="CCCCCC" w:sz="1"/>
              <w:bottom w:val="single" w:color="CCCCCC" w:sz="1"/>
              <w:right w:val="single" w:color="CCCCCC" w:sz="1"/>
            </w:tcBorders>
          </w:tcPr>
          <w:p>
            <w:r>
              <w:rPr>
                <w:sz w:val="20"/>
                <w:szCs w:val="20"/>
              </w:rPr>
              <w:t xml:space="preserve">IP Sets with block rules; can be centrally managed</w:t>
            </w:r>
          </w:p>
        </w:tc>
        <w:tc>
          <w:tcPr>
            <w:tcW w:type="dxa" w:w="3660"/>
            <w:tcBorders>
              <w:top w:val="single" w:color="CCCCCC" w:sz="1"/>
              <w:left w:val="single" w:color="CCCCCC" w:sz="1"/>
              <w:bottom w:val="single" w:color="CCCCCC" w:sz="1"/>
              <w:right w:val="single" w:color="CCCCCC" w:sz="1"/>
            </w:tcBorders>
          </w:tcPr>
          <w:p>
            <w:r>
              <w:rPr>
                <w:sz w:val="20"/>
                <w:szCs w:val="20"/>
              </w:rPr>
              <w:t xml:space="preserve">Protects CloudFront, ALB, API Gateway; Layer 7</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Security Groups</w:t>
            </w:r>
          </w:p>
        </w:tc>
        <w:tc>
          <w:tcPr>
            <w:tcW w:type="dxa" w:w="3500"/>
            <w:tcBorders>
              <w:top w:val="single" w:color="CCCCCC" w:sz="1"/>
              <w:left w:val="single" w:color="CCCCCC" w:sz="1"/>
              <w:bottom w:val="single" w:color="CCCCCC" w:sz="1"/>
              <w:right w:val="single" w:color="CCCCCC" w:sz="1"/>
            </w:tcBorders>
          </w:tcPr>
          <w:p>
            <w:r>
              <w:rPr>
                <w:sz w:val="20"/>
                <w:szCs w:val="20"/>
              </w:rPr>
              <w:t xml:space="preserve">Allow-list only; cannot block specific IPs</w:t>
            </w:r>
          </w:p>
        </w:tc>
        <w:tc>
          <w:tcPr>
            <w:tcW w:type="dxa" w:w="3660"/>
            <w:tcBorders>
              <w:top w:val="single" w:color="CCCCCC" w:sz="1"/>
              <w:left w:val="single" w:color="CCCCCC" w:sz="1"/>
              <w:bottom w:val="single" w:color="CCCCCC" w:sz="1"/>
              <w:right w:val="single" w:color="CCCCCC" w:sz="1"/>
            </w:tcBorders>
          </w:tcPr>
          <w:p>
            <w:r>
              <w:rPr>
                <w:sz w:val="20"/>
                <w:szCs w:val="20"/>
              </w:rPr>
              <w:t xml:space="preserve">Instance-level; stateful; limited for blocking use case</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NACLs</w:t>
            </w:r>
          </w:p>
        </w:tc>
        <w:tc>
          <w:tcPr>
            <w:tcW w:type="dxa" w:w="3500"/>
            <w:tcBorders>
              <w:top w:val="single" w:color="CCCCCC" w:sz="1"/>
              <w:left w:val="single" w:color="CCCCCC" w:sz="1"/>
              <w:bottom w:val="single" w:color="CCCCCC" w:sz="1"/>
              <w:right w:val="single" w:color="CCCCCC" w:sz="1"/>
            </w:tcBorders>
          </w:tcPr>
          <w:p>
            <w:r>
              <w:rPr>
                <w:sz w:val="20"/>
                <w:szCs w:val="20"/>
              </w:rPr>
              <w:t xml:space="preserve">Deny rules supported; can block specific IPs/CIDRs</w:t>
            </w:r>
          </w:p>
        </w:tc>
        <w:tc>
          <w:tcPr>
            <w:tcW w:type="dxa" w:w="3660"/>
            <w:tcBorders>
              <w:top w:val="single" w:color="CCCCCC" w:sz="1"/>
              <w:left w:val="single" w:color="CCCCCC" w:sz="1"/>
              <w:bottom w:val="single" w:color="CCCCCC" w:sz="1"/>
              <w:right w:val="single" w:color="CCCCCC" w:sz="1"/>
            </w:tcBorders>
          </w:tcPr>
          <w:p>
            <w:r>
              <w:rPr>
                <w:sz w:val="20"/>
                <w:szCs w:val="20"/>
              </w:rPr>
              <w:t xml:space="preserve">Subnet-level; stateless; 20 rules per NACL limit</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Network Firewall</w:t>
            </w:r>
          </w:p>
        </w:tc>
        <w:tc>
          <w:tcPr>
            <w:tcW w:type="dxa" w:w="3500"/>
            <w:tcBorders>
              <w:top w:val="single" w:color="CCCCCC" w:sz="1"/>
              <w:left w:val="single" w:color="CCCCCC" w:sz="1"/>
              <w:bottom w:val="single" w:color="CCCCCC" w:sz="1"/>
              <w:right w:val="single" w:color="CCCCCC" w:sz="1"/>
            </w:tcBorders>
          </w:tcPr>
          <w:p>
            <w:r>
              <w:rPr>
                <w:sz w:val="20"/>
                <w:szCs w:val="20"/>
              </w:rPr>
              <w:t xml:space="preserve">Stateful rules with IP blocking; centralized management</w:t>
            </w:r>
          </w:p>
        </w:tc>
        <w:tc>
          <w:tcPr>
            <w:tcW w:type="dxa" w:w="3660"/>
            <w:tcBorders>
              <w:top w:val="single" w:color="CCCCCC" w:sz="1"/>
              <w:left w:val="single" w:color="CCCCCC" w:sz="1"/>
              <w:bottom w:val="single" w:color="CCCCCC" w:sz="1"/>
              <w:right w:val="single" w:color="CCCCCC" w:sz="1"/>
            </w:tcBorders>
          </w:tcPr>
          <w:p>
            <w:r>
              <w:rPr>
                <w:sz w:val="20"/>
                <w:szCs w:val="20"/>
              </w:rPr>
              <w:t xml:space="preserve">VPC-level; east-west and north-south traffic</w:t>
            </w:r>
          </w:p>
        </w:tc>
      </w:tr>
    </w:tbl>
    <w:p>
      <w:pPr>
        <w:spacing w:after="200"/>
      </w:pPr>
    </w:p>
    <w:p>
      <w:pPr>
        <w:pStyle w:val="Heading3"/>
        <w:spacing w:before="200" w:after="100"/>
      </w:pPr>
      <w:r>
        <w:rPr>
          <w:b/>
          <w:bCs/>
          <w:color w:val="404040"/>
          <w:sz w:val="24"/>
          <w:szCs w:val="24"/>
        </w:rPr>
        <w:t xml:space="preserve">Splunk SOAR Integration</w:t>
      </w:r>
    </w:p>
    <w:p>
      <w:pPr>
        <w:spacing w:after="120"/>
      </w:pPr>
      <w:r>
        <w:rPr>
          <w:sz w:val="22"/>
          <w:szCs w:val="22"/>
        </w:rPr>
        <w:t xml:space="preserve">Splunk SOAR has existing apps that can integrate with AWS services. Evaluate during discovery:</w:t>
      </w:r>
    </w:p>
    <w:p>
      <w:pPr>
        <w:pStyle w:val="ListParagraph"/>
        <w:numPr>
          <w:ilvl w:val="0"/>
          <w:numId w:val="6"/>
        </w:numPr>
        <w:spacing w:after="80"/>
      </w:pPr>
      <w:r>
        <w:rPr>
          <w:b/>
          <w:bCs/>
          <w:sz w:val="22"/>
          <w:szCs w:val="22"/>
        </w:rPr>
        <w:t xml:space="preserve">AWS WAF App </w:t>
      </w:r>
      <w:r>
        <w:rPr>
          <w:sz w:val="22"/>
          <w:szCs w:val="22"/>
        </w:rPr>
        <w:t xml:space="preserve">– Can manage IP Sets and WAF rules programmatically</w:t>
      </w:r>
    </w:p>
    <w:p>
      <w:pPr>
        <w:pStyle w:val="ListParagraph"/>
        <w:numPr>
          <w:ilvl w:val="0"/>
          <w:numId w:val="6"/>
        </w:numPr>
        <w:spacing w:after="80"/>
      </w:pPr>
      <w:r>
        <w:rPr>
          <w:b/>
          <w:bCs/>
          <w:sz w:val="22"/>
          <w:szCs w:val="22"/>
        </w:rPr>
        <w:t xml:space="preserve">AWS EC2 App </w:t>
      </w:r>
      <w:r>
        <w:rPr>
          <w:sz w:val="22"/>
          <w:szCs w:val="22"/>
        </w:rPr>
        <w:t xml:space="preserve">– Can manage Security Groups and NACLs</w:t>
      </w:r>
    </w:p>
    <w:p>
      <w:pPr>
        <w:pStyle w:val="ListParagraph"/>
        <w:numPr>
          <w:ilvl w:val="0"/>
          <w:numId w:val="6"/>
        </w:numPr>
        <w:spacing w:after="80"/>
      </w:pPr>
      <w:r>
        <w:rPr>
          <w:b/>
          <w:bCs/>
          <w:sz w:val="22"/>
          <w:szCs w:val="22"/>
        </w:rPr>
        <w:t xml:space="preserve">AWS Network Firewall </w:t>
      </w:r>
      <w:r>
        <w:rPr>
          <w:sz w:val="22"/>
          <w:szCs w:val="22"/>
        </w:rPr>
        <w:t xml:space="preserve">– May require custom integration or API calls</w:t>
      </w:r>
    </w:p>
    <w:p>
      <w:pPr>
        <w:pStyle w:val="ListParagraph"/>
        <w:numPr>
          <w:ilvl w:val="0"/>
          <w:numId w:val="6"/>
        </w:numPr>
        <w:spacing w:after="120"/>
      </w:pPr>
      <w:r>
        <w:rPr>
          <w:b/>
          <w:bCs/>
          <w:sz w:val="22"/>
          <w:szCs w:val="22"/>
        </w:rPr>
        <w:t xml:space="preserve">Requirements: </w:t>
      </w:r>
      <w:r>
        <w:rPr>
          <w:sz w:val="22"/>
          <w:szCs w:val="22"/>
        </w:rPr>
        <w:t xml:space="preserve">IAM credentials (access key/secret or role assumption), appropriate IAM policy permissions</w:t>
      </w:r>
    </w:p>
    <w:p>
      <w:pPr>
        <w:pStyle w:val="Heading2"/>
        <w:spacing w:before="300" w:after="150"/>
      </w:pPr>
      <w:r>
        <w:rPr>
          <w:b/>
          <w:bCs/>
          <w:color w:val="2E75B6"/>
          <w:sz w:val="26"/>
          <w:szCs w:val="26"/>
        </w:rPr>
        <w:t xml:space="preserve">6.3 AWS Discovery Findings</w:t>
      </w:r>
    </w:p>
    <w:p>
      <w:pPr>
        <w:spacing w:after="120"/>
        <w:ind w:left="360"/>
      </w:pPr>
      <w:r>
        <w:rPr>
          <w:i/>
          <w:iCs/>
          <w:color w:val="666666"/>
          <w:sz w:val="22"/>
          <w:szCs w:val="22"/>
        </w:rPr>
        <w:t xml:space="preserve">Document findings from discovery activities below:</w:t>
      </w:r>
    </w:p>
    <w:p>
      <w:pPr>
        <w:pStyle w:val="Heading3"/>
        <w:spacing w:before="200" w:after="100"/>
      </w:pPr>
      <w:r>
        <w:rPr>
          <w:b/>
          <w:bCs/>
          <w:color w:val="404040"/>
          <w:sz w:val="24"/>
          <w:szCs w:val="24"/>
        </w:rPr>
        <w:t xml:space="preserve">Current Security Controls Inventory</w:t>
      </w:r>
    </w:p>
    <w:p>
      <w:pPr>
        <w:shd w:fill="FFF3CD" w:val="clear"/>
        <w:spacing w:after="120"/>
        <w:ind w:left="180" w:right="180"/>
      </w:pPr>
      <w:r>
        <w:rPr>
          <w:i/>
          <w:iCs/>
          <w:color w:val="856404"/>
          <w:sz w:val="22"/>
          <w:szCs w:val="22"/>
        </w:rPr>
        <w:t xml:space="preserve">[To be completed during discovery]</w:t>
      </w:r>
    </w:p>
    <w:p>
      <w:pPr>
        <w:spacing w:after="80"/>
      </w:pPr>
    </w:p>
    <w:p>
      <w:pPr>
        <w:pStyle w:val="Heading3"/>
        <w:spacing w:before="200" w:after="100"/>
      </w:pPr>
      <w:r>
        <w:rPr>
          <w:b/>
          <w:bCs/>
          <w:color w:val="404040"/>
          <w:sz w:val="24"/>
          <w:szCs w:val="24"/>
        </w:rPr>
        <w:t xml:space="preserve">Account Structure &amp; Ownership</w:t>
      </w:r>
    </w:p>
    <w:p>
      <w:pPr>
        <w:shd w:fill="FFF3CD" w:val="clear"/>
        <w:spacing w:after="120"/>
        <w:ind w:left="180" w:right="180"/>
      </w:pPr>
      <w:r>
        <w:rPr>
          <w:i/>
          <w:iCs/>
          <w:color w:val="856404"/>
          <w:sz w:val="22"/>
          <w:szCs w:val="22"/>
        </w:rPr>
        <w:t xml:space="preserve">[To be completed during discovery]</w:t>
      </w:r>
    </w:p>
    <w:p>
      <w:pPr>
        <w:spacing w:after="80"/>
      </w:pPr>
    </w:p>
    <w:p>
      <w:pPr>
        <w:pStyle w:val="Heading3"/>
        <w:spacing w:before="200" w:after="100"/>
      </w:pPr>
      <w:r>
        <w:rPr>
          <w:b/>
          <w:bCs/>
          <w:color w:val="404040"/>
          <w:sz w:val="24"/>
          <w:szCs w:val="24"/>
        </w:rPr>
        <w:t xml:space="preserve">Recommended Integration Approach</w:t>
      </w:r>
    </w:p>
    <w:p>
      <w:pPr>
        <w:shd w:fill="FFF3CD" w:val="clear"/>
        <w:spacing w:after="120"/>
        <w:ind w:left="180" w:right="180"/>
      </w:pPr>
      <w:r>
        <w:rPr>
          <w:i/>
          <w:iCs/>
          <w:color w:val="856404"/>
          <w:sz w:val="22"/>
          <w:szCs w:val="22"/>
        </w:rPr>
        <w:t xml:space="preserve">[To be completed during discovery]</w:t>
      </w:r>
    </w:p>
    <w:p>
      <w:pPr>
        <w:spacing w:after="80"/>
      </w:pPr>
    </w:p>
    <w:p>
      <w:pPr>
        <w:pStyle w:val="Heading3"/>
        <w:spacing w:before="200" w:after="100"/>
      </w:pPr>
      <w:r>
        <w:rPr>
          <w:b/>
          <w:bCs/>
          <w:color w:val="404040"/>
          <w:sz w:val="24"/>
          <w:szCs w:val="24"/>
        </w:rPr>
        <w:t xml:space="preserve">Required Permissions &amp; Access</w:t>
      </w:r>
    </w:p>
    <w:p>
      <w:pPr>
        <w:shd w:fill="FFF3CD" w:val="clear"/>
        <w:spacing w:after="120"/>
        <w:ind w:left="180" w:right="180"/>
      </w:pPr>
      <w:r>
        <w:rPr>
          <w:i/>
          <w:iCs/>
          <w:color w:val="856404"/>
          <w:sz w:val="22"/>
          <w:szCs w:val="22"/>
        </w:rPr>
        <w:t xml:space="preserve">[To be completed during discovery]</w:t>
      </w:r>
    </w:p>
    <w:p>
      <w:r>
        <w:br w:type="page"/>
      </w:r>
    </w:p>
    <w:p>
      <w:pPr>
        <w:pStyle w:val="Heading1"/>
        <w:spacing w:before="400" w:after="200"/>
      </w:pPr>
      <w:r>
        <w:rPr>
          <w:b/>
          <w:bCs/>
          <w:color w:val="1F4E79"/>
          <w:sz w:val="32"/>
          <w:szCs w:val="32"/>
        </w:rPr>
        <w:t xml:space="preserve">7. Azure Environment – Discovery Area</w:t>
      </w:r>
    </w:p>
    <w:p>
      <w:pPr>
        <w:pStyle w:val="Heading2"/>
        <w:spacing w:before="300" w:after="150"/>
      </w:pPr>
      <w:r>
        <w:rPr>
          <w:b/>
          <w:bCs/>
          <w:color w:val="2E75B6"/>
          <w:sz w:val="26"/>
          <w:szCs w:val="26"/>
        </w:rPr>
        <w:t xml:space="preserve">7.1 Discovery Questions</w:t>
      </w:r>
    </w:p>
    <w:p>
      <w:pPr>
        <w:spacing w:after="120"/>
      </w:pPr>
      <w:r>
        <w:rPr>
          <w:sz w:val="22"/>
          <w:szCs w:val="22"/>
        </w:rPr>
        <w:t xml:space="preserve">The following questions must be answered during discovery:</w:t>
      </w:r>
    </w:p>
    <w:p>
      <w:pPr>
        <w:pStyle w:val="Heading3"/>
        <w:spacing w:before="200" w:after="100"/>
      </w:pPr>
      <w:r>
        <w:rPr>
          <w:b/>
          <w:bCs/>
          <w:color w:val="404040"/>
          <w:sz w:val="24"/>
          <w:szCs w:val="24"/>
        </w:rPr>
        <w:t xml:space="preserve">Architecture &amp; Inventory</w:t>
      </w:r>
    </w:p>
    <w:p>
      <w:pPr>
        <w:pStyle w:val="ListParagraph"/>
        <w:numPr>
          <w:ilvl w:val="0"/>
          <w:numId w:val="7"/>
        </w:numPr>
        <w:spacing w:after="80"/>
      </w:pPr>
      <w:r>
        <w:rPr>
          <w:sz w:val="22"/>
          <w:szCs w:val="22"/>
        </w:rPr>
        <w:t xml:space="preserve">What is the Azure subscription structure? Is there a centralized security subscription or landing zone architecture?</w:t>
      </w:r>
    </w:p>
    <w:p>
      <w:pPr>
        <w:pStyle w:val="ListParagraph"/>
        <w:numPr>
          <w:ilvl w:val="0"/>
          <w:numId w:val="7"/>
        </w:numPr>
        <w:spacing w:after="80"/>
      </w:pPr>
      <w:r>
        <w:rPr>
          <w:sz w:val="22"/>
          <w:szCs w:val="22"/>
        </w:rPr>
        <w:t xml:space="preserve">What security controls are currently deployed? (Azure Firewall, NSGs, Azure WAF, Azure Front Door, third-party appliances)</w:t>
      </w:r>
    </w:p>
    <w:p>
      <w:pPr>
        <w:pStyle w:val="ListParagraph"/>
        <w:numPr>
          <w:ilvl w:val="0"/>
          <w:numId w:val="7"/>
        </w:numPr>
        <w:spacing w:after="80"/>
      </w:pPr>
      <w:r>
        <w:rPr>
          <w:sz w:val="22"/>
          <w:szCs w:val="22"/>
        </w:rPr>
        <w:t xml:space="preserve">Is Azure Firewall deployed? What VNets/traffic does it protect?</w:t>
      </w:r>
    </w:p>
    <w:p>
      <w:pPr>
        <w:pStyle w:val="ListParagraph"/>
        <w:numPr>
          <w:ilvl w:val="0"/>
          <w:numId w:val="7"/>
        </w:numPr>
        <w:spacing w:after="80"/>
      </w:pPr>
      <w:r>
        <w:rPr>
          <w:sz w:val="22"/>
          <w:szCs w:val="22"/>
        </w:rPr>
        <w:t xml:space="preserve">Is Azure WAF or Azure Front Door in use? What applications are protected?</w:t>
      </w:r>
    </w:p>
    <w:p>
      <w:pPr>
        <w:pStyle w:val="ListParagraph"/>
        <w:numPr>
          <w:ilvl w:val="0"/>
          <w:numId w:val="7"/>
        </w:numPr>
        <w:spacing w:after="120"/>
      </w:pPr>
      <w:r>
        <w:rPr>
          <w:sz w:val="22"/>
          <w:szCs w:val="22"/>
        </w:rPr>
        <w:t xml:space="preserve">Are there any third-party security appliances deployed in Azure?</w:t>
      </w:r>
    </w:p>
    <w:p>
      <w:pPr>
        <w:pStyle w:val="Heading3"/>
        <w:spacing w:before="200" w:after="100"/>
      </w:pPr>
      <w:r>
        <w:rPr>
          <w:b/>
          <w:bCs/>
          <w:color w:val="404040"/>
          <w:sz w:val="24"/>
          <w:szCs w:val="24"/>
        </w:rPr>
        <w:t xml:space="preserve">Ownership &amp; Access</w:t>
      </w:r>
    </w:p>
    <w:p>
      <w:pPr>
        <w:pStyle w:val="ListParagraph"/>
        <w:numPr>
          <w:ilvl w:val="0"/>
          <w:numId w:val="7"/>
        </w:numPr>
        <w:spacing w:after="80"/>
      </w:pPr>
      <w:r>
        <w:rPr>
          <w:sz w:val="22"/>
          <w:szCs w:val="22"/>
        </w:rPr>
        <w:t xml:space="preserve">Who owns/administers the Azure security controls? (CCOE, Network Security, DevOps, other)</w:t>
      </w:r>
    </w:p>
    <w:p>
      <w:pPr>
        <w:pStyle w:val="ListParagraph"/>
        <w:numPr>
          <w:ilvl w:val="0"/>
          <w:numId w:val="7"/>
        </w:numPr>
        <w:spacing w:after="80"/>
      </w:pPr>
      <w:r>
        <w:rPr>
          <w:sz w:val="22"/>
          <w:szCs w:val="22"/>
        </w:rPr>
        <w:t xml:space="preserve">What subscription(s) would SOAR need to connect to for performing IP blocking automation?</w:t>
      </w:r>
    </w:p>
    <w:p>
      <w:pPr>
        <w:pStyle w:val="ListParagraph"/>
        <w:numPr>
          <w:ilvl w:val="0"/>
          <w:numId w:val="7"/>
        </w:numPr>
        <w:spacing w:after="80"/>
      </w:pPr>
      <w:r>
        <w:rPr>
          <w:sz w:val="22"/>
          <w:szCs w:val="22"/>
        </w:rPr>
        <w:t xml:space="preserve">What Azure RBAC permissions would be required for the SOAR service principal?</w:t>
      </w:r>
    </w:p>
    <w:p>
      <w:pPr>
        <w:pStyle w:val="ListParagraph"/>
        <w:numPr>
          <w:ilvl w:val="0"/>
          <w:numId w:val="7"/>
        </w:numPr>
        <w:spacing w:after="120"/>
      </w:pPr>
      <w:r>
        <w:rPr>
          <w:sz w:val="22"/>
          <w:szCs w:val="22"/>
        </w:rPr>
        <w:t xml:space="preserve">Is there an existing process for security teams to request Azure service principals/permissions?</w:t>
      </w:r>
    </w:p>
    <w:p>
      <w:pPr>
        <w:pStyle w:val="Heading2"/>
        <w:spacing w:before="300" w:after="150"/>
      </w:pPr>
      <w:r>
        <w:rPr>
          <w:b/>
          <w:bCs/>
          <w:color w:val="2E75B6"/>
          <w:sz w:val="26"/>
          <w:szCs w:val="26"/>
        </w:rPr>
        <w:t xml:space="preserve">7.2 Technical Considerations</w:t>
      </w:r>
    </w:p>
    <w:p>
      <w:pPr>
        <w:spacing w:after="120"/>
      </w:pPr>
      <w:r>
        <w:rPr>
          <w:sz w:val="22"/>
          <w:szCs w:val="22"/>
        </w:rPr>
        <w:t xml:space="preserve">The following Azure services can support IP blocking and should be evaluated during discovery: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Azure Service</w:t>
            </w:r>
          </w:p>
        </w:tc>
        <w:tc>
          <w:tcPr>
            <w:tcW w:type="dxa" w:w="350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Blocking Capability</w:t>
            </w:r>
          </w:p>
        </w:tc>
        <w:tc>
          <w:tcPr>
            <w:tcW w:type="dxa" w:w="366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Scope/Considerations</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Azure Firewall</w:t>
            </w:r>
          </w:p>
        </w:tc>
        <w:tc>
          <w:tcPr>
            <w:tcW w:type="dxa" w:w="3500"/>
            <w:tcBorders>
              <w:top w:val="single" w:color="CCCCCC" w:sz="1"/>
              <w:left w:val="single" w:color="CCCCCC" w:sz="1"/>
              <w:bottom w:val="single" w:color="CCCCCC" w:sz="1"/>
              <w:right w:val="single" w:color="CCCCCC" w:sz="1"/>
            </w:tcBorders>
          </w:tcPr>
          <w:p>
            <w:r>
              <w:rPr>
                <w:sz w:val="20"/>
                <w:szCs w:val="20"/>
              </w:rPr>
              <w:t xml:space="preserve">Network rules with IP deny; centrally managed via policy</w:t>
            </w:r>
          </w:p>
        </w:tc>
        <w:tc>
          <w:tcPr>
            <w:tcW w:type="dxa" w:w="3660"/>
            <w:tcBorders>
              <w:top w:val="single" w:color="CCCCCC" w:sz="1"/>
              <w:left w:val="single" w:color="CCCCCC" w:sz="1"/>
              <w:bottom w:val="single" w:color="CCCCCC" w:sz="1"/>
              <w:right w:val="single" w:color="CCCCCC" w:sz="1"/>
            </w:tcBorders>
          </w:tcPr>
          <w:p>
            <w:r>
              <w:rPr>
                <w:sz w:val="20"/>
                <w:szCs w:val="20"/>
              </w:rPr>
              <w:t xml:space="preserve">VNet-level; Layer 3/4 filtering; Premium SKU for IDPS</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NSGs</w:t>
            </w:r>
          </w:p>
        </w:tc>
        <w:tc>
          <w:tcPr>
            <w:tcW w:type="dxa" w:w="3500"/>
            <w:tcBorders>
              <w:top w:val="single" w:color="CCCCCC" w:sz="1"/>
              <w:left w:val="single" w:color="CCCCCC" w:sz="1"/>
              <w:bottom w:val="single" w:color="CCCCCC" w:sz="1"/>
              <w:right w:val="single" w:color="CCCCCC" w:sz="1"/>
            </w:tcBorders>
          </w:tcPr>
          <w:p>
            <w:r>
              <w:rPr>
                <w:sz w:val="20"/>
                <w:szCs w:val="20"/>
              </w:rPr>
              <w:t xml:space="preserve">Deny rules supported; can block specific IPs/CIDRs</w:t>
            </w:r>
          </w:p>
        </w:tc>
        <w:tc>
          <w:tcPr>
            <w:tcW w:type="dxa" w:w="3660"/>
            <w:tcBorders>
              <w:top w:val="single" w:color="CCCCCC" w:sz="1"/>
              <w:left w:val="single" w:color="CCCCCC" w:sz="1"/>
              <w:bottom w:val="single" w:color="CCCCCC" w:sz="1"/>
              <w:right w:val="single" w:color="CCCCCC" w:sz="1"/>
            </w:tcBorders>
          </w:tcPr>
          <w:p>
            <w:r>
              <w:rPr>
                <w:sz w:val="20"/>
                <w:szCs w:val="20"/>
              </w:rPr>
              <w:t xml:space="preserve">Subnet or NIC level; stateful; 1000 rules per NSG</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Azure WAF</w:t>
            </w:r>
          </w:p>
        </w:tc>
        <w:tc>
          <w:tcPr>
            <w:tcW w:type="dxa" w:w="3500"/>
            <w:tcBorders>
              <w:top w:val="single" w:color="CCCCCC" w:sz="1"/>
              <w:left w:val="single" w:color="CCCCCC" w:sz="1"/>
              <w:bottom w:val="single" w:color="CCCCCC" w:sz="1"/>
              <w:right w:val="single" w:color="CCCCCC" w:sz="1"/>
            </w:tcBorders>
          </w:tcPr>
          <w:p>
            <w:r>
              <w:rPr>
                <w:sz w:val="20"/>
                <w:szCs w:val="20"/>
              </w:rPr>
              <w:t xml:space="preserve">Custom rules with IP match conditions and block action</w:t>
            </w:r>
          </w:p>
        </w:tc>
        <w:tc>
          <w:tcPr>
            <w:tcW w:type="dxa" w:w="3660"/>
            <w:tcBorders>
              <w:top w:val="single" w:color="CCCCCC" w:sz="1"/>
              <w:left w:val="single" w:color="CCCCCC" w:sz="1"/>
              <w:bottom w:val="single" w:color="CCCCCC" w:sz="1"/>
              <w:right w:val="single" w:color="CCCCCC" w:sz="1"/>
            </w:tcBorders>
          </w:tcPr>
          <w:p>
            <w:r>
              <w:rPr>
                <w:sz w:val="20"/>
                <w:szCs w:val="20"/>
              </w:rPr>
              <w:t xml:space="preserve">App Gateway or Front Door; Layer 7; web apps only</w:t>
            </w:r>
          </w:p>
        </w:tc>
      </w:tr>
      <w:tr>
        <w:tc>
          <w:tcPr>
            <w:tcW w:type="dxa" w:w="2200"/>
            <w:tcBorders>
              <w:top w:val="single" w:color="CCCCCC" w:sz="1"/>
              <w:left w:val="single" w:color="CCCCCC" w:sz="1"/>
              <w:bottom w:val="single" w:color="CCCCCC" w:sz="1"/>
              <w:right w:val="single" w:color="CCCCCC" w:sz="1"/>
            </w:tcBorders>
          </w:tcPr>
          <w:p>
            <w:r>
              <w:rPr>
                <w:b/>
                <w:bCs/>
                <w:sz w:val="20"/>
                <w:szCs w:val="20"/>
              </w:rPr>
              <w:t xml:space="preserve">Azure Front Door</w:t>
            </w:r>
          </w:p>
        </w:tc>
        <w:tc>
          <w:tcPr>
            <w:tcW w:type="dxa" w:w="3500"/>
            <w:tcBorders>
              <w:top w:val="single" w:color="CCCCCC" w:sz="1"/>
              <w:left w:val="single" w:color="CCCCCC" w:sz="1"/>
              <w:bottom w:val="single" w:color="CCCCCC" w:sz="1"/>
              <w:right w:val="single" w:color="CCCCCC" w:sz="1"/>
            </w:tcBorders>
          </w:tcPr>
          <w:p>
            <w:r>
              <w:rPr>
                <w:sz w:val="20"/>
                <w:szCs w:val="20"/>
              </w:rPr>
              <w:t xml:space="preserve">WAF policy with IP restrictions; global edge protection</w:t>
            </w:r>
          </w:p>
        </w:tc>
        <w:tc>
          <w:tcPr>
            <w:tcW w:type="dxa" w:w="3660"/>
            <w:tcBorders>
              <w:top w:val="single" w:color="CCCCCC" w:sz="1"/>
              <w:left w:val="single" w:color="CCCCCC" w:sz="1"/>
              <w:bottom w:val="single" w:color="CCCCCC" w:sz="1"/>
              <w:right w:val="single" w:color="CCCCCC" w:sz="1"/>
            </w:tcBorders>
          </w:tcPr>
          <w:p>
            <w:r>
              <w:rPr>
                <w:sz w:val="20"/>
                <w:szCs w:val="20"/>
              </w:rPr>
              <w:t xml:space="preserve">Global load balancer; CDN; Layer 7 protection</w:t>
            </w:r>
          </w:p>
        </w:tc>
      </w:tr>
    </w:tbl>
    <w:p>
      <w:pPr>
        <w:spacing w:after="200"/>
      </w:pPr>
    </w:p>
    <w:p>
      <w:pPr>
        <w:pStyle w:val="Heading3"/>
        <w:spacing w:before="200" w:after="100"/>
      </w:pPr>
      <w:r>
        <w:rPr>
          <w:b/>
          <w:bCs/>
          <w:color w:val="404040"/>
          <w:sz w:val="24"/>
          <w:szCs w:val="24"/>
        </w:rPr>
        <w:t xml:space="preserve">Splunk SOAR Integration</w:t>
      </w:r>
    </w:p>
    <w:p>
      <w:pPr>
        <w:spacing w:after="120"/>
      </w:pPr>
      <w:r>
        <w:rPr>
          <w:sz w:val="22"/>
          <w:szCs w:val="22"/>
        </w:rPr>
        <w:t xml:space="preserve">Splunk SOAR has existing apps that can integrate with Azure services. Evaluate during discovery:</w:t>
      </w:r>
    </w:p>
    <w:p>
      <w:pPr>
        <w:pStyle w:val="ListParagraph"/>
        <w:numPr>
          <w:ilvl w:val="0"/>
          <w:numId w:val="8"/>
        </w:numPr>
        <w:spacing w:after="80"/>
      </w:pPr>
      <w:r>
        <w:rPr>
          <w:b/>
          <w:bCs/>
          <w:sz w:val="22"/>
          <w:szCs w:val="22"/>
        </w:rPr>
        <w:t xml:space="preserve">Azure App </w:t>
      </w:r>
      <w:r>
        <w:rPr>
          <w:sz w:val="22"/>
          <w:szCs w:val="22"/>
        </w:rPr>
        <w:t xml:space="preserve">– General Azure resource management capabilities</w:t>
      </w:r>
    </w:p>
    <w:p>
      <w:pPr>
        <w:pStyle w:val="ListParagraph"/>
        <w:numPr>
          <w:ilvl w:val="0"/>
          <w:numId w:val="8"/>
        </w:numPr>
        <w:spacing w:after="80"/>
      </w:pPr>
      <w:r>
        <w:rPr>
          <w:b/>
          <w:bCs/>
          <w:sz w:val="22"/>
          <w:szCs w:val="22"/>
        </w:rPr>
        <w:t xml:space="preserve">Azure Network Security Group App </w:t>
      </w:r>
      <w:r>
        <w:rPr>
          <w:sz w:val="22"/>
          <w:szCs w:val="22"/>
        </w:rPr>
        <w:t xml:space="preserve">– Manage NSG rules programmatically</w:t>
      </w:r>
    </w:p>
    <w:p>
      <w:pPr>
        <w:pStyle w:val="ListParagraph"/>
        <w:numPr>
          <w:ilvl w:val="0"/>
          <w:numId w:val="8"/>
        </w:numPr>
        <w:spacing w:after="80"/>
      </w:pPr>
      <w:r>
        <w:rPr>
          <w:b/>
          <w:bCs/>
          <w:sz w:val="22"/>
          <w:szCs w:val="22"/>
        </w:rPr>
        <w:t xml:space="preserve">Azure Firewall/WAF </w:t>
      </w:r>
      <w:r>
        <w:rPr>
          <w:sz w:val="22"/>
          <w:szCs w:val="22"/>
        </w:rPr>
        <w:t xml:space="preserve">– May require custom integration via Azure REST API</w:t>
      </w:r>
    </w:p>
    <w:p>
      <w:pPr>
        <w:pStyle w:val="ListParagraph"/>
        <w:numPr>
          <w:ilvl w:val="0"/>
          <w:numId w:val="8"/>
        </w:numPr>
        <w:spacing w:after="120"/>
      </w:pPr>
      <w:r>
        <w:rPr>
          <w:b/>
          <w:bCs/>
          <w:sz w:val="22"/>
          <w:szCs w:val="22"/>
        </w:rPr>
        <w:t xml:space="preserve">Requirements: </w:t>
      </w:r>
      <w:r>
        <w:rPr>
          <w:sz w:val="22"/>
          <w:szCs w:val="22"/>
        </w:rPr>
        <w:t xml:space="preserve">Service principal (App Registration) with appropriate RBAC roles, tenant ID, client credentials</w:t>
      </w:r>
    </w:p>
    <w:p>
      <w:pPr>
        <w:pStyle w:val="Heading2"/>
        <w:spacing w:before="300" w:after="150"/>
      </w:pPr>
      <w:r>
        <w:rPr>
          <w:b/>
          <w:bCs/>
          <w:color w:val="2E75B6"/>
          <w:sz w:val="26"/>
          <w:szCs w:val="26"/>
        </w:rPr>
        <w:t xml:space="preserve">7.3 Azure Discovery Findings</w:t>
      </w:r>
    </w:p>
    <w:p>
      <w:pPr>
        <w:spacing w:after="120"/>
        <w:ind w:left="360"/>
      </w:pPr>
      <w:r>
        <w:rPr>
          <w:i/>
          <w:iCs/>
          <w:color w:val="666666"/>
          <w:sz w:val="22"/>
          <w:szCs w:val="22"/>
        </w:rPr>
        <w:t xml:space="preserve">Document findings from discovery activities below:</w:t>
      </w:r>
    </w:p>
    <w:p>
      <w:pPr>
        <w:pStyle w:val="Heading3"/>
        <w:spacing w:before="200" w:after="100"/>
      </w:pPr>
      <w:r>
        <w:rPr>
          <w:b/>
          <w:bCs/>
          <w:color w:val="404040"/>
          <w:sz w:val="24"/>
          <w:szCs w:val="24"/>
        </w:rPr>
        <w:t xml:space="preserve">Current Security Controls Inventory</w:t>
      </w:r>
    </w:p>
    <w:p>
      <w:pPr>
        <w:shd w:fill="FFF3CD" w:val="clear"/>
        <w:spacing w:after="120"/>
        <w:ind w:left="180" w:right="180"/>
      </w:pPr>
      <w:r>
        <w:rPr>
          <w:i/>
          <w:iCs/>
          <w:color w:val="856404"/>
          <w:sz w:val="22"/>
          <w:szCs w:val="22"/>
        </w:rPr>
        <w:t xml:space="preserve">[To be completed during discovery]</w:t>
      </w:r>
    </w:p>
    <w:p>
      <w:pPr>
        <w:spacing w:after="80"/>
      </w:pPr>
    </w:p>
    <w:p>
      <w:pPr>
        <w:pStyle w:val="Heading3"/>
        <w:spacing w:before="200" w:after="100"/>
      </w:pPr>
      <w:r>
        <w:rPr>
          <w:b/>
          <w:bCs/>
          <w:color w:val="404040"/>
          <w:sz w:val="24"/>
          <w:szCs w:val="24"/>
        </w:rPr>
        <w:t xml:space="preserve">Subscription Structure &amp; Ownership</w:t>
      </w:r>
    </w:p>
    <w:p>
      <w:pPr>
        <w:shd w:fill="FFF3CD" w:val="clear"/>
        <w:spacing w:after="120"/>
        <w:ind w:left="180" w:right="180"/>
      </w:pPr>
      <w:r>
        <w:rPr>
          <w:i/>
          <w:iCs/>
          <w:color w:val="856404"/>
          <w:sz w:val="22"/>
          <w:szCs w:val="22"/>
        </w:rPr>
        <w:t xml:space="preserve">[To be completed during discovery]</w:t>
      </w:r>
    </w:p>
    <w:p>
      <w:pPr>
        <w:spacing w:after="80"/>
      </w:pPr>
    </w:p>
    <w:p>
      <w:pPr>
        <w:pStyle w:val="Heading3"/>
        <w:spacing w:before="200" w:after="100"/>
      </w:pPr>
      <w:r>
        <w:rPr>
          <w:b/>
          <w:bCs/>
          <w:color w:val="404040"/>
          <w:sz w:val="24"/>
          <w:szCs w:val="24"/>
        </w:rPr>
        <w:t xml:space="preserve">Recommended Integration Approach</w:t>
      </w:r>
    </w:p>
    <w:p>
      <w:pPr>
        <w:shd w:fill="FFF3CD" w:val="clear"/>
        <w:spacing w:after="120"/>
        <w:ind w:left="180" w:right="180"/>
      </w:pPr>
      <w:r>
        <w:rPr>
          <w:i/>
          <w:iCs/>
          <w:color w:val="856404"/>
          <w:sz w:val="22"/>
          <w:szCs w:val="22"/>
        </w:rPr>
        <w:t xml:space="preserve">[To be completed during discovery]</w:t>
      </w:r>
    </w:p>
    <w:p>
      <w:pPr>
        <w:spacing w:after="80"/>
      </w:pPr>
    </w:p>
    <w:p>
      <w:pPr>
        <w:pStyle w:val="Heading3"/>
        <w:spacing w:before="200" w:after="100"/>
      </w:pPr>
      <w:r>
        <w:rPr>
          <w:b/>
          <w:bCs/>
          <w:color w:val="404040"/>
          <w:sz w:val="24"/>
          <w:szCs w:val="24"/>
        </w:rPr>
        <w:t xml:space="preserve">Required Permissions &amp; Access</w:t>
      </w:r>
    </w:p>
    <w:p>
      <w:pPr>
        <w:shd w:fill="FFF3CD" w:val="clear"/>
        <w:spacing w:after="120"/>
        <w:ind w:left="180" w:right="180"/>
      </w:pPr>
      <w:r>
        <w:rPr>
          <w:i/>
          <w:iCs/>
          <w:color w:val="856404"/>
          <w:sz w:val="22"/>
          <w:szCs w:val="22"/>
        </w:rPr>
        <w:t xml:space="preserve">[To be completed during discovery]</w:t>
      </w:r>
    </w:p>
    <w:p>
      <w:r>
        <w:br w:type="page"/>
      </w:r>
    </w:p>
    <w:p>
      <w:pPr>
        <w:pStyle w:val="Heading1"/>
        <w:spacing w:before="400" w:after="200"/>
      </w:pPr>
      <w:r>
        <w:rPr>
          <w:b/>
          <w:bCs/>
          <w:color w:val="1F4E79"/>
          <w:sz w:val="32"/>
          <w:szCs w:val="32"/>
        </w:rPr>
        <w:t xml:space="preserve">8. GitHub Enterprise Cloud – Discovery Area</w:t>
      </w:r>
    </w:p>
    <w:p>
      <w:pPr>
        <w:pStyle w:val="Heading2"/>
        <w:spacing w:before="300" w:after="150"/>
      </w:pPr>
      <w:r>
        <w:rPr>
          <w:b/>
          <w:bCs/>
          <w:color w:val="2E75B6"/>
          <w:sz w:val="26"/>
          <w:szCs w:val="26"/>
        </w:rPr>
        <w:t xml:space="preserve">8.1 Security Model Overview</w:t>
      </w:r>
    </w:p>
    <w:p>
      <w:pPr>
        <w:spacing w:after="120"/>
      </w:pPr>
      <w:r>
        <w:rPr>
          <w:b/>
          <w:bCs/>
          <w:sz w:val="22"/>
          <w:szCs w:val="22"/>
        </w:rPr>
        <w:t xml:space="preserve">Important: </w:t>
      </w:r>
      <w:r>
        <w:rPr>
          <w:sz w:val="22"/>
          <w:szCs w:val="22"/>
        </w:rPr>
        <w:t xml:space="preserve">GitHub Enterprise Cloud operates differently from traditional network infrastructure. Understanding the available security controls is essential before determining the appropriate approach.</w:t>
      </w:r>
    </w:p>
    <w:p>
      <w:pPr>
        <w:pStyle w:val="Heading3"/>
        <w:spacing w:before="200" w:after="100"/>
      </w:pPr>
      <w:r>
        <w:rPr>
          <w:b/>
          <w:bCs/>
          <w:color w:val="404040"/>
          <w:sz w:val="24"/>
          <w:szCs w:val="24"/>
        </w:rPr>
        <w:t xml:space="preserve">How GitHub Security Differs from Network Blocking</w:t>
      </w:r>
    </w:p>
    <w:p>
      <w:pPr>
        <w:spacing w:after="120"/>
      </w:pPr>
      <w:r>
        <w:rPr>
          <w:sz w:val="22"/>
          <w:szCs w:val="22"/>
        </w:rPr>
        <w:t xml:space="preserve">GitHub Enterprise Cloud does not have traditional firewall-style IP blocking capabilities. Instead, it offers:</w:t>
      </w:r>
    </w:p>
    <w:p>
      <w:pPr>
        <w:pStyle w:val="ListParagraph"/>
        <w:numPr>
          <w:ilvl w:val="0"/>
          <w:numId w:val="9"/>
        </w:numPr>
        <w:spacing w:after="120"/>
      </w:pPr>
      <w:r>
        <w:rPr>
          <w:b/>
          <w:bCs/>
          <w:sz w:val="22"/>
          <w:szCs w:val="22"/>
        </w:rPr>
        <w:t xml:space="preserve">IP Allow Lists (Allowlist Approach) </w:t>
      </w:r>
      <w:r>
        <w:rPr>
          <w:sz w:val="22"/>
          <w:szCs w:val="22"/>
        </w:rPr>
        <w:t xml:space="preserve">– Enterprise owners can configure IP allow lists to restrict access to only specified IP ranges. This is the inverse of blocking—rather than blocking bad IPs, you only permit known-good corporate IP ranges.</w:t>
      </w:r>
    </w:p>
    <w:p>
      <w:pPr>
        <w:pStyle w:val="ListParagraph"/>
        <w:numPr>
          <w:ilvl w:val="0"/>
          <w:numId w:val="9"/>
        </w:numPr>
        <w:spacing w:after="120"/>
      </w:pPr>
      <w:r>
        <w:rPr>
          <w:b/>
          <w:bCs/>
          <w:sz w:val="22"/>
          <w:szCs w:val="22"/>
        </w:rPr>
        <w:t xml:space="preserve">Okta/SSO Network Zones </w:t>
      </w:r>
      <w:r>
        <w:rPr>
          <w:sz w:val="22"/>
          <w:szCs w:val="22"/>
        </w:rPr>
        <w:t xml:space="preserve">– Since GitHub access flows through Okta (based on current access model via SailPoint/Okta My Apps), IP-based restrictions could potentially be enforced at the Okta layer through network zone policies. This would control authentication before GitHub is even reached.</w:t>
      </w:r>
    </w:p>
    <w:p>
      <w:pPr>
        <w:pStyle w:val="ListParagraph"/>
        <w:numPr>
          <w:ilvl w:val="0"/>
          <w:numId w:val="9"/>
        </w:numPr>
        <w:spacing w:after="120"/>
      </w:pPr>
      <w:r>
        <w:rPr>
          <w:b/>
          <w:bCs/>
          <w:sz w:val="22"/>
          <w:szCs w:val="22"/>
        </w:rPr>
        <w:t xml:space="preserve">Audit Logging &amp; Detection </w:t>
      </w:r>
      <w:r>
        <w:rPr>
          <w:sz w:val="22"/>
          <w:szCs w:val="22"/>
        </w:rPr>
        <w:t xml:space="preserve">– GitHub provides extensive audit logs that can be forwarded to Splunk for monitoring and alerting. This enables detection and response rather than prevention.</w:t>
      </w:r>
    </w:p>
    <w:p>
      <w:pPr>
        <w:pStyle w:val="ListParagraph"/>
        <w:numPr>
          <w:ilvl w:val="0"/>
          <w:numId w:val="9"/>
        </w:numPr>
        <w:spacing w:after="120"/>
      </w:pPr>
      <w:r>
        <w:rPr>
          <w:b/>
          <w:bCs/>
          <w:sz w:val="22"/>
          <w:szCs w:val="22"/>
        </w:rPr>
        <w:t xml:space="preserve">Deploy Keys &amp; Personal Access Token Management </w:t>
      </w:r>
      <w:r>
        <w:rPr>
          <w:sz w:val="22"/>
          <w:szCs w:val="22"/>
        </w:rPr>
        <w:t xml:space="preserve">– Revoking compromised credentials is the primary response mechanism for account-based threats.</w:t>
      </w:r>
    </w:p>
    <w:p>
      <w:pPr>
        <w:pStyle w:val="Heading2"/>
        <w:spacing w:before="300" w:after="150"/>
      </w:pPr>
      <w:r>
        <w:rPr>
          <w:b/>
          <w:bCs/>
          <w:color w:val="2E75B6"/>
          <w:sz w:val="26"/>
          <w:szCs w:val="26"/>
        </w:rPr>
        <w:t xml:space="preserve">8.2 Discovery Questions</w:t>
      </w:r>
    </w:p>
    <w:p>
      <w:pPr>
        <w:spacing w:after="120"/>
      </w:pPr>
      <w:r>
        <w:rPr>
          <w:sz w:val="22"/>
          <w:szCs w:val="22"/>
        </w:rPr>
        <w:t xml:space="preserve">The following questions must be answered during discovery:</w:t>
      </w:r>
    </w:p>
    <w:p>
      <w:pPr>
        <w:pStyle w:val="Heading3"/>
        <w:spacing w:before="200" w:after="100"/>
      </w:pPr>
      <w:r>
        <w:rPr>
          <w:b/>
          <w:bCs/>
          <w:color w:val="404040"/>
          <w:sz w:val="24"/>
          <w:szCs w:val="24"/>
        </w:rPr>
        <w:t xml:space="preserve">Current Access Model</w:t>
      </w:r>
    </w:p>
    <w:p>
      <w:pPr>
        <w:pStyle w:val="ListParagraph"/>
        <w:numPr>
          <w:ilvl w:val="0"/>
          <w:numId w:val="10"/>
        </w:numPr>
        <w:spacing w:after="80"/>
      </w:pPr>
      <w:r>
        <w:rPr>
          <w:sz w:val="22"/>
          <w:szCs w:val="22"/>
        </w:rPr>
        <w:t xml:space="preserve">How is GitHub Enterprise Cloud access currently authenticated? (Okta SAML SSO confirmed – verify configuration details)</w:t>
      </w:r>
    </w:p>
    <w:p>
      <w:pPr>
        <w:pStyle w:val="ListParagraph"/>
        <w:numPr>
          <w:ilvl w:val="0"/>
          <w:numId w:val="10"/>
        </w:numPr>
        <w:spacing w:after="80"/>
      </w:pPr>
      <w:r>
        <w:rPr>
          <w:sz w:val="22"/>
          <w:szCs w:val="22"/>
        </w:rPr>
        <w:t xml:space="preserve">Is there currently an IP allow list configured for the GitHub Enterprise? If not, would this be acceptable to implement?</w:t>
      </w:r>
    </w:p>
    <w:p>
      <w:pPr>
        <w:pStyle w:val="ListParagraph"/>
        <w:numPr>
          <w:ilvl w:val="0"/>
          <w:numId w:val="10"/>
        </w:numPr>
        <w:spacing w:after="80"/>
      </w:pPr>
      <w:r>
        <w:rPr>
          <w:sz w:val="22"/>
          <w:szCs w:val="22"/>
        </w:rPr>
        <w:t xml:space="preserve">Are Okta network zone policies currently in use? Could they be leveraged for GitHub access restrictions?</w:t>
      </w:r>
    </w:p>
    <w:p>
      <w:pPr>
        <w:pStyle w:val="ListParagraph"/>
        <w:numPr>
          <w:ilvl w:val="0"/>
          <w:numId w:val="10"/>
        </w:numPr>
        <w:spacing w:after="120"/>
      </w:pPr>
      <w:r>
        <w:rPr>
          <w:sz w:val="22"/>
          <w:szCs w:val="22"/>
        </w:rPr>
        <w:t xml:space="preserve">Are GitHub audit logs currently being forwarded to Splunk?</w:t>
      </w:r>
    </w:p>
    <w:p>
      <w:pPr>
        <w:pStyle w:val="Heading3"/>
        <w:spacing w:before="200" w:after="100"/>
      </w:pPr>
      <w:r>
        <w:rPr>
          <w:b/>
          <w:bCs/>
          <w:color w:val="404040"/>
          <w:sz w:val="24"/>
          <w:szCs w:val="24"/>
        </w:rPr>
        <w:t xml:space="preserve">Threat Scenarios to Address</w:t>
      </w:r>
    </w:p>
    <w:p>
      <w:pPr>
        <w:pStyle w:val="ListParagraph"/>
        <w:numPr>
          <w:ilvl w:val="0"/>
          <w:numId w:val="10"/>
        </w:numPr>
        <w:spacing w:after="80"/>
      </w:pPr>
      <w:r>
        <w:rPr>
          <w:sz w:val="22"/>
          <w:szCs w:val="22"/>
        </w:rPr>
        <w:t xml:space="preserve">What specific threat scenarios is the team trying to address for GitHub? (e.g., blocking known malicious IPs from accessing repos, preventing brute force authentication, restricting access to corporate IPs only)</w:t>
      </w:r>
    </w:p>
    <w:p>
      <w:pPr>
        <w:pStyle w:val="ListParagraph"/>
        <w:numPr>
          <w:ilvl w:val="0"/>
          <w:numId w:val="10"/>
        </w:numPr>
        <w:spacing w:after="80"/>
      </w:pPr>
      <w:r>
        <w:rPr>
          <w:sz w:val="22"/>
          <w:szCs w:val="22"/>
        </w:rPr>
        <w:t xml:space="preserve">Are there compliance or policy requirements driving GitHub access controls?</w:t>
      </w:r>
    </w:p>
    <w:p>
      <w:pPr>
        <w:pStyle w:val="ListParagraph"/>
        <w:numPr>
          <w:ilvl w:val="0"/>
          <w:numId w:val="10"/>
        </w:numPr>
        <w:spacing w:after="120"/>
      </w:pPr>
      <w:r>
        <w:rPr>
          <w:sz w:val="22"/>
          <w:szCs w:val="22"/>
        </w:rPr>
        <w:t xml:space="preserve">What is the appropriate balance between security controls and developer productivity?</w:t>
      </w:r>
    </w:p>
    <w:p>
      <w:pPr>
        <w:pStyle w:val="Heading3"/>
        <w:spacing w:before="200" w:after="100"/>
      </w:pPr>
      <w:r>
        <w:rPr>
          <w:b/>
          <w:bCs/>
          <w:color w:val="404040"/>
          <w:sz w:val="24"/>
          <w:szCs w:val="24"/>
        </w:rPr>
        <w:t xml:space="preserve">Administration &amp; Access</w:t>
      </w:r>
    </w:p>
    <w:p>
      <w:pPr>
        <w:pStyle w:val="ListParagraph"/>
        <w:numPr>
          <w:ilvl w:val="0"/>
          <w:numId w:val="10"/>
        </w:numPr>
        <w:spacing w:after="80"/>
      </w:pPr>
      <w:r>
        <w:rPr>
          <w:sz w:val="22"/>
          <w:szCs w:val="22"/>
        </w:rPr>
        <w:t xml:space="preserve">Who administers the GitHub Enterprise Cloud environment?</w:t>
      </w:r>
    </w:p>
    <w:p>
      <w:pPr>
        <w:pStyle w:val="ListParagraph"/>
        <w:numPr>
          <w:ilvl w:val="0"/>
          <w:numId w:val="10"/>
        </w:numPr>
        <w:spacing w:after="80"/>
      </w:pPr>
      <w:r>
        <w:rPr>
          <w:sz w:val="22"/>
          <w:szCs w:val="22"/>
        </w:rPr>
        <w:t xml:space="preserve">What permissions would be required for SOAR to interact with GitHub settings (if automation is applicable)?</w:t>
      </w:r>
    </w:p>
    <w:p>
      <w:pPr>
        <w:pStyle w:val="ListParagraph"/>
        <w:numPr>
          <w:ilvl w:val="0"/>
          <w:numId w:val="10"/>
        </w:numPr>
        <w:spacing w:after="120"/>
      </w:pPr>
      <w:r>
        <w:rPr>
          <w:sz w:val="22"/>
          <w:szCs w:val="22"/>
        </w:rPr>
        <w:t xml:space="preserve">Is there an existing process for modifying GitHub Enterprise security settings?</w:t>
      </w:r>
    </w:p>
    <w:p>
      <w:pPr>
        <w:pStyle w:val="Heading2"/>
        <w:spacing w:before="300" w:after="150"/>
      </w:pPr>
      <w:r>
        <w:rPr>
          <w:b/>
          <w:bCs/>
          <w:color w:val="2E75B6"/>
          <w:sz w:val="26"/>
          <w:szCs w:val="26"/>
        </w:rPr>
        <w:t xml:space="preserve">8.3 Technical Considerations</w:t>
      </w:r>
    </w:p>
    <w:p>
      <w:pPr>
        <w:pStyle w:val="Heading3"/>
        <w:spacing w:before="200" w:after="100"/>
      </w:pPr>
      <w:r>
        <w:rPr>
          <w:b/>
          <w:bCs/>
          <w:color w:val="404040"/>
          <w:sz w:val="24"/>
          <w:szCs w:val="24"/>
        </w:rPr>
        <w:t xml:space="preserve">GitHub Enterprise Cloud Capabilities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Capability</w:t>
            </w:r>
          </w:p>
        </w:tc>
        <w:tc>
          <w:tcPr>
            <w:tcW w:type="dxa" w:w="686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IP Allow Lists</w:t>
            </w:r>
          </w:p>
        </w:tc>
        <w:tc>
          <w:tcPr>
            <w:tcW w:type="dxa" w:w="6860"/>
            <w:tcBorders>
              <w:top w:val="single" w:color="CCCCCC" w:sz="1"/>
              <w:left w:val="single" w:color="CCCCCC" w:sz="1"/>
              <w:bottom w:val="single" w:color="CCCCCC" w:sz="1"/>
              <w:right w:val="single" w:color="CCCCCC" w:sz="1"/>
            </w:tcBorders>
          </w:tcPr>
          <w:p>
            <w:r>
              <w:rPr>
                <w:sz w:val="20"/>
                <w:szCs w:val="20"/>
              </w:rPr>
              <w:t xml:space="preserve">Enterprise-level setting restricting access to specified CIDR ranges; can be managed via API</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Audit Streaming</w:t>
            </w:r>
          </w:p>
        </w:tc>
        <w:tc>
          <w:tcPr>
            <w:tcW w:type="dxa" w:w="6860"/>
            <w:tcBorders>
              <w:top w:val="single" w:color="CCCCCC" w:sz="1"/>
              <w:left w:val="single" w:color="CCCCCC" w:sz="1"/>
              <w:bottom w:val="single" w:color="CCCCCC" w:sz="1"/>
              <w:right w:val="single" w:color="CCCCCC" w:sz="1"/>
            </w:tcBorders>
          </w:tcPr>
          <w:p>
            <w:r>
              <w:rPr>
                <w:sz w:val="20"/>
                <w:szCs w:val="20"/>
              </w:rPr>
              <w:t xml:space="preserve">Audit events can be streamed to SIEM (Splunk) for monitoring authentication attempts, repo access, etc.</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SAML SSO</w:t>
            </w:r>
          </w:p>
        </w:tc>
        <w:tc>
          <w:tcPr>
            <w:tcW w:type="dxa" w:w="6860"/>
            <w:tcBorders>
              <w:top w:val="single" w:color="CCCCCC" w:sz="1"/>
              <w:left w:val="single" w:color="CCCCCC" w:sz="1"/>
              <w:bottom w:val="single" w:color="CCCCCC" w:sz="1"/>
              <w:right w:val="single" w:color="CCCCCC" w:sz="1"/>
            </w:tcBorders>
          </w:tcPr>
          <w:p>
            <w:r>
              <w:rPr>
                <w:sz w:val="20"/>
                <w:szCs w:val="20"/>
              </w:rPr>
              <w:t xml:space="preserve">Okta integration provides authentication control point; Okta network zones can restrict by IP</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API Access</w:t>
            </w:r>
          </w:p>
        </w:tc>
        <w:tc>
          <w:tcPr>
            <w:tcW w:type="dxa" w:w="6860"/>
            <w:tcBorders>
              <w:top w:val="single" w:color="CCCCCC" w:sz="1"/>
              <w:left w:val="single" w:color="CCCCCC" w:sz="1"/>
              <w:bottom w:val="single" w:color="CCCCCC" w:sz="1"/>
              <w:right w:val="single" w:color="CCCCCC" w:sz="1"/>
            </w:tcBorders>
          </w:tcPr>
          <w:p>
            <w:r>
              <w:rPr>
                <w:sz w:val="20"/>
                <w:szCs w:val="20"/>
              </w:rPr>
              <w:t xml:space="preserve">GraphQL and REST APIs available; PAT or GitHub App authentication required</w:t>
            </w:r>
          </w:p>
        </w:tc>
      </w:tr>
    </w:tbl>
    <w:p>
      <w:pPr>
        <w:spacing w:after="200"/>
      </w:pPr>
    </w:p>
    <w:p>
      <w:pPr>
        <w:pStyle w:val="Heading3"/>
        <w:spacing w:before="200" w:after="100"/>
      </w:pPr>
      <w:r>
        <w:rPr>
          <w:b/>
          <w:bCs/>
          <w:color w:val="404040"/>
          <w:sz w:val="24"/>
          <w:szCs w:val="24"/>
        </w:rPr>
        <w:t xml:space="preserve">Splunk SOAR Integration Considerations</w:t>
      </w:r>
    </w:p>
    <w:p>
      <w:pPr>
        <w:pStyle w:val="ListParagraph"/>
        <w:numPr>
          <w:ilvl w:val="0"/>
          <w:numId w:val="2"/>
        </w:numPr>
        <w:spacing w:after="80"/>
      </w:pPr>
      <w:r>
        <w:rPr>
          <w:b/>
          <w:bCs/>
          <w:sz w:val="22"/>
          <w:szCs w:val="22"/>
        </w:rPr>
        <w:t xml:space="preserve">GitHub App </w:t>
      </w:r>
      <w:r>
        <w:rPr>
          <w:sz w:val="22"/>
          <w:szCs w:val="22"/>
        </w:rPr>
        <w:t xml:space="preserve">– Splunk SOAR may have a GitHub app; evaluate capabilities for enterprise settings management</w:t>
      </w:r>
    </w:p>
    <w:p>
      <w:pPr>
        <w:pStyle w:val="ListParagraph"/>
        <w:numPr>
          <w:ilvl w:val="0"/>
          <w:numId w:val="2"/>
        </w:numPr>
        <w:spacing w:after="80"/>
      </w:pPr>
      <w:r>
        <w:rPr>
          <w:b/>
          <w:bCs/>
          <w:sz w:val="22"/>
          <w:szCs w:val="22"/>
        </w:rPr>
        <w:t xml:space="preserve">Okta App </w:t>
      </w:r>
      <w:r>
        <w:rPr>
          <w:sz w:val="22"/>
          <w:szCs w:val="22"/>
        </w:rPr>
        <w:t xml:space="preserve">– If network zones are used, SOAR could potentially modify Okta policies</w:t>
      </w:r>
    </w:p>
    <w:p>
      <w:pPr>
        <w:pStyle w:val="ListParagraph"/>
        <w:numPr>
          <w:ilvl w:val="0"/>
          <w:numId w:val="2"/>
        </w:numPr>
        <w:spacing w:after="120"/>
      </w:pPr>
      <w:r>
        <w:rPr>
          <w:b/>
          <w:bCs/>
          <w:sz w:val="22"/>
          <w:szCs w:val="22"/>
        </w:rPr>
        <w:t xml:space="preserve">Custom Integration </w:t>
      </w:r>
      <w:r>
        <w:rPr>
          <w:sz w:val="22"/>
          <w:szCs w:val="22"/>
        </w:rPr>
        <w:t xml:space="preserve">– GitHub Enterprise API calls may require custom playbook actions</w:t>
      </w:r>
    </w:p>
    <w:p>
      <w:pPr>
        <w:pStyle w:val="Heading2"/>
        <w:spacing w:before="300" w:after="150"/>
      </w:pPr>
      <w:r>
        <w:rPr>
          <w:b/>
          <w:bCs/>
          <w:color w:val="2E75B6"/>
          <w:sz w:val="26"/>
          <w:szCs w:val="26"/>
        </w:rPr>
        <w:t xml:space="preserve">8.4 GitHub Discovery Findings</w:t>
      </w:r>
    </w:p>
    <w:p>
      <w:pPr>
        <w:spacing w:after="120"/>
        <w:ind w:left="360"/>
      </w:pPr>
      <w:r>
        <w:rPr>
          <w:i/>
          <w:iCs/>
          <w:color w:val="666666"/>
          <w:sz w:val="22"/>
          <w:szCs w:val="22"/>
        </w:rPr>
        <w:t xml:space="preserve">Document findings from discovery activities below:</w:t>
      </w:r>
    </w:p>
    <w:p>
      <w:pPr>
        <w:pStyle w:val="Heading3"/>
        <w:spacing w:before="200" w:after="100"/>
      </w:pPr>
      <w:r>
        <w:rPr>
          <w:b/>
          <w:bCs/>
          <w:color w:val="404040"/>
          <w:sz w:val="24"/>
          <w:szCs w:val="24"/>
        </w:rPr>
        <w:t xml:space="preserve">Current Access Model &amp; Controls</w:t>
      </w:r>
    </w:p>
    <w:p>
      <w:pPr>
        <w:shd w:fill="FFF3CD" w:val="clear"/>
        <w:spacing w:after="120"/>
        <w:ind w:left="180" w:right="180"/>
      </w:pPr>
      <w:r>
        <w:rPr>
          <w:i/>
          <w:iCs/>
          <w:color w:val="856404"/>
          <w:sz w:val="22"/>
          <w:szCs w:val="22"/>
        </w:rPr>
        <w:t xml:space="preserve">[To be completed during discovery]</w:t>
      </w:r>
    </w:p>
    <w:p>
      <w:pPr>
        <w:spacing w:after="80"/>
      </w:pPr>
    </w:p>
    <w:p>
      <w:pPr>
        <w:pStyle w:val="Heading3"/>
        <w:spacing w:before="200" w:after="100"/>
      </w:pPr>
      <w:r>
        <w:rPr>
          <w:b/>
          <w:bCs/>
          <w:color w:val="404040"/>
          <w:sz w:val="24"/>
          <w:szCs w:val="24"/>
        </w:rPr>
        <w:t xml:space="preserve">Identified Threat Scenarios</w:t>
      </w:r>
    </w:p>
    <w:p>
      <w:pPr>
        <w:shd w:fill="FFF3CD" w:val="clear"/>
        <w:spacing w:after="120"/>
        <w:ind w:left="180" w:right="180"/>
      </w:pPr>
      <w:r>
        <w:rPr>
          <w:i/>
          <w:iCs/>
          <w:color w:val="856404"/>
          <w:sz w:val="22"/>
          <w:szCs w:val="22"/>
        </w:rPr>
        <w:t xml:space="preserve">[To be completed during discovery]</w:t>
      </w:r>
    </w:p>
    <w:p>
      <w:pPr>
        <w:spacing w:after="80"/>
      </w:pPr>
    </w:p>
    <w:p>
      <w:pPr>
        <w:pStyle w:val="Heading3"/>
        <w:spacing w:before="200" w:after="100"/>
      </w:pPr>
      <w:r>
        <w:rPr>
          <w:b/>
          <w:bCs/>
          <w:color w:val="404040"/>
          <w:sz w:val="24"/>
          <w:szCs w:val="24"/>
        </w:rPr>
        <w:t xml:space="preserve">Recommended Security Approach</w:t>
      </w:r>
    </w:p>
    <w:p>
      <w:pPr>
        <w:shd w:fill="FFF3CD" w:val="clear"/>
        <w:spacing w:after="120"/>
        <w:ind w:left="180" w:right="180"/>
      </w:pPr>
      <w:r>
        <w:rPr>
          <w:i/>
          <w:iCs/>
          <w:color w:val="856404"/>
          <w:sz w:val="22"/>
          <w:szCs w:val="22"/>
        </w:rPr>
        <w:t xml:space="preserve">[To be completed during discovery]</w:t>
      </w:r>
    </w:p>
    <w:p>
      <w:pPr>
        <w:spacing w:after="80"/>
      </w:pPr>
    </w:p>
    <w:p>
      <w:pPr>
        <w:pStyle w:val="Heading3"/>
        <w:spacing w:before="200" w:after="100"/>
      </w:pPr>
      <w:r>
        <w:rPr>
          <w:b/>
          <w:bCs/>
          <w:color w:val="404040"/>
          <w:sz w:val="24"/>
          <w:szCs w:val="24"/>
        </w:rPr>
        <w:t xml:space="preserve">Required Permissions &amp; Access</w:t>
      </w:r>
    </w:p>
    <w:p>
      <w:pPr>
        <w:shd w:fill="FFF3CD" w:val="clear"/>
        <w:spacing w:after="120"/>
        <w:ind w:left="180" w:right="180"/>
      </w:pPr>
      <w:r>
        <w:rPr>
          <w:i/>
          <w:iCs/>
          <w:color w:val="856404"/>
          <w:sz w:val="22"/>
          <w:szCs w:val="22"/>
        </w:rPr>
        <w:t xml:space="preserve">[To be completed during discovery]</w:t>
      </w:r>
    </w:p>
    <w:p>
      <w:r>
        <w:br w:type="page"/>
      </w:r>
    </w:p>
    <w:p>
      <w:pPr>
        <w:pStyle w:val="Heading1"/>
        <w:spacing w:before="400" w:after="200"/>
      </w:pPr>
      <w:r>
        <w:rPr>
          <w:b/>
          <w:bCs/>
          <w:color w:val="1F4E79"/>
          <w:sz w:val="32"/>
          <w:szCs w:val="32"/>
        </w:rPr>
        <w:t xml:space="preserve">9. Imperva – Edge Protection Expansion Consideration</w:t>
      </w:r>
    </w:p>
    <w:p>
      <w:pPr>
        <w:pStyle w:val="Heading2"/>
        <w:spacing w:before="300" w:after="150"/>
      </w:pPr>
      <w:r>
        <w:rPr>
          <w:b/>
          <w:bCs/>
          <w:color w:val="2E75B6"/>
          <w:sz w:val="26"/>
          <w:szCs w:val="26"/>
        </w:rPr>
        <w:t xml:space="preserve">9.1 Current State</w:t>
      </w:r>
    </w:p>
    <w:p>
      <w:pPr>
        <w:spacing w:after="120"/>
      </w:pPr>
      <w:r>
        <w:rPr>
          <w:sz w:val="22"/>
          <w:szCs w:val="22"/>
        </w:rPr>
        <w:t xml:space="preserve">Imperva WAF is currently deployed as the primary WAF protecting the majority of on-premises applications. This discovery will evaluate whether Imperva can be leveraged as a unified edge protection layer that extends to cloud-hosted assets, potentially simplifying the blocking architecture.</w:t>
      </w:r>
    </w:p>
    <w:p>
      <w:pPr>
        <w:pStyle w:val="Heading2"/>
        <w:spacing w:before="300" w:after="150"/>
      </w:pPr>
      <w:r>
        <w:rPr>
          <w:b/>
          <w:bCs/>
          <w:color w:val="2E75B6"/>
          <w:sz w:val="26"/>
          <w:szCs w:val="26"/>
        </w:rPr>
        <w:t xml:space="preserve">9.2 Discovery Questions</w:t>
      </w:r>
    </w:p>
    <w:p>
      <w:pPr>
        <w:pStyle w:val="ListParagraph"/>
        <w:numPr>
          <w:ilvl w:val="0"/>
          <w:numId w:val="11"/>
        </w:numPr>
        <w:spacing w:after="80"/>
      </w:pPr>
      <w:r>
        <w:rPr>
          <w:sz w:val="22"/>
          <w:szCs w:val="22"/>
        </w:rPr>
        <w:t xml:space="preserve">What is the current scope of Imperva WAF protection? (On-premises only, or does it already cover some cloud assets?)</w:t>
      </w:r>
    </w:p>
    <w:p>
      <w:pPr>
        <w:pStyle w:val="ListParagraph"/>
        <w:numPr>
          <w:ilvl w:val="0"/>
          <w:numId w:val="11"/>
        </w:numPr>
        <w:spacing w:after="80"/>
      </w:pPr>
      <w:r>
        <w:rPr>
          <w:sz w:val="22"/>
          <w:szCs w:val="22"/>
        </w:rPr>
        <w:t xml:space="preserve">Can Imperva be configured to provide edge protection for AWS and Azure hosted applications?</w:t>
      </w:r>
    </w:p>
    <w:p>
      <w:pPr>
        <w:pStyle w:val="ListParagraph"/>
        <w:numPr>
          <w:ilvl w:val="0"/>
          <w:numId w:val="11"/>
        </w:numPr>
        <w:spacing w:after="80"/>
      </w:pPr>
      <w:r>
        <w:rPr>
          <w:sz w:val="22"/>
          <w:szCs w:val="22"/>
        </w:rPr>
        <w:t xml:space="preserve">What would be required to extend Imperva coverage? (Configuration changes, licensing, architecture changes)</w:t>
      </w:r>
    </w:p>
    <w:p>
      <w:pPr>
        <w:pStyle w:val="ListParagraph"/>
        <w:numPr>
          <w:ilvl w:val="0"/>
          <w:numId w:val="11"/>
        </w:numPr>
        <w:spacing w:after="80"/>
      </w:pPr>
      <w:r>
        <w:rPr>
          <w:sz w:val="22"/>
          <w:szCs w:val="22"/>
        </w:rPr>
        <w:t xml:space="preserve">Does Imperva have IP blocking/blacklisting capabilities? How are they currently used?</w:t>
      </w:r>
    </w:p>
    <w:p>
      <w:pPr>
        <w:pStyle w:val="ListParagraph"/>
        <w:numPr>
          <w:ilvl w:val="0"/>
          <w:numId w:val="11"/>
        </w:numPr>
        <w:spacing w:after="80"/>
      </w:pPr>
      <w:r>
        <w:rPr>
          <w:sz w:val="22"/>
          <w:szCs w:val="22"/>
        </w:rPr>
        <w:t xml:space="preserve">Is there an existing Splunk SOAR integration with Imperva? If not, what integration options exist?</w:t>
      </w:r>
    </w:p>
    <w:p>
      <w:pPr>
        <w:pStyle w:val="ListParagraph"/>
        <w:numPr>
          <w:ilvl w:val="0"/>
          <w:numId w:val="11"/>
        </w:numPr>
        <w:spacing w:after="80"/>
      </w:pPr>
      <w:r>
        <w:rPr>
          <w:sz w:val="22"/>
          <w:szCs w:val="22"/>
        </w:rPr>
        <w:t xml:space="preserve">Who manages the Imperva configuration? What is the process for making changes?</w:t>
      </w:r>
    </w:p>
    <w:p>
      <w:pPr>
        <w:pStyle w:val="ListParagraph"/>
        <w:numPr>
          <w:ilvl w:val="0"/>
          <w:numId w:val="11"/>
        </w:numPr>
        <w:spacing w:after="120"/>
      </w:pPr>
      <w:r>
        <w:rPr>
          <w:sz w:val="22"/>
          <w:szCs w:val="22"/>
        </w:rPr>
        <w:t xml:space="preserve">Would the Network Security team support using Imperva as a unified blocking point for cloud assets?</w:t>
      </w:r>
    </w:p>
    <w:p>
      <w:pPr>
        <w:pStyle w:val="Heading2"/>
        <w:spacing w:before="300" w:after="150"/>
      </w:pPr>
      <w:r>
        <w:rPr>
          <w:b/>
          <w:bCs/>
          <w:color w:val="2E75B6"/>
          <w:sz w:val="26"/>
          <w:szCs w:val="26"/>
        </w:rPr>
        <w:t xml:space="preserve">9.3 Potential Benefits</w:t>
      </w:r>
    </w:p>
    <w:p>
      <w:pPr>
        <w:spacing w:after="120"/>
      </w:pPr>
      <w:r>
        <w:rPr>
          <w:sz w:val="22"/>
          <w:szCs w:val="22"/>
        </w:rPr>
        <w:t xml:space="preserve">If Imperva can be leveraged for cloud edge protection, potential benefits include:</w:t>
      </w:r>
    </w:p>
    <w:p>
      <w:pPr>
        <w:pStyle w:val="ListParagraph"/>
        <w:numPr>
          <w:ilvl w:val="0"/>
          <w:numId w:val="2"/>
        </w:numPr>
        <w:spacing w:after="80"/>
      </w:pPr>
      <w:r>
        <w:rPr>
          <w:b/>
          <w:bCs/>
          <w:sz w:val="22"/>
          <w:szCs w:val="22"/>
        </w:rPr>
        <w:t xml:space="preserve">Unified blocking point </w:t>
      </w:r>
      <w:r>
        <w:rPr>
          <w:sz w:val="22"/>
          <w:szCs w:val="22"/>
        </w:rPr>
        <w:t xml:space="preserve">– Single location for IP blocks affecting all protected assets</w:t>
      </w:r>
    </w:p>
    <w:p>
      <w:pPr>
        <w:pStyle w:val="ListParagraph"/>
        <w:numPr>
          <w:ilvl w:val="0"/>
          <w:numId w:val="2"/>
        </w:numPr>
        <w:spacing w:after="80"/>
      </w:pPr>
      <w:r>
        <w:rPr>
          <w:b/>
          <w:bCs/>
          <w:sz w:val="22"/>
          <w:szCs w:val="22"/>
        </w:rPr>
        <w:t xml:space="preserve">Simplified SOAR integration </w:t>
      </w:r>
      <w:r>
        <w:rPr>
          <w:sz w:val="22"/>
          <w:szCs w:val="22"/>
        </w:rPr>
        <w:t xml:space="preserve">– One integration instead of multiple cloud-native controls</w:t>
      </w:r>
    </w:p>
    <w:p>
      <w:pPr>
        <w:pStyle w:val="ListParagraph"/>
        <w:numPr>
          <w:ilvl w:val="0"/>
          <w:numId w:val="2"/>
        </w:numPr>
        <w:spacing w:after="80"/>
      </w:pPr>
      <w:r>
        <w:rPr>
          <w:b/>
          <w:bCs/>
          <w:sz w:val="22"/>
          <w:szCs w:val="22"/>
        </w:rPr>
        <w:t xml:space="preserve">Consistent policy enforcement </w:t>
      </w:r>
      <w:r>
        <w:rPr>
          <w:sz w:val="22"/>
          <w:szCs w:val="22"/>
        </w:rPr>
        <w:t xml:space="preserve">– Same blocking rules apply across on-premises and cloud</w:t>
      </w:r>
    </w:p>
    <w:p>
      <w:pPr>
        <w:pStyle w:val="ListParagraph"/>
        <w:numPr>
          <w:ilvl w:val="0"/>
          <w:numId w:val="2"/>
        </w:numPr>
        <w:spacing w:after="120"/>
      </w:pPr>
      <w:r>
        <w:rPr>
          <w:b/>
          <w:bCs/>
          <w:sz w:val="22"/>
          <w:szCs w:val="22"/>
        </w:rPr>
        <w:t xml:space="preserve">Existing operational knowledge </w:t>
      </w:r>
      <w:r>
        <w:rPr>
          <w:sz w:val="22"/>
          <w:szCs w:val="22"/>
        </w:rPr>
        <w:t xml:space="preserve">– Team already familiar with Imperva management</w:t>
      </w:r>
    </w:p>
    <w:p>
      <w:pPr>
        <w:pStyle w:val="Heading2"/>
        <w:spacing w:before="300" w:after="150"/>
      </w:pPr>
      <w:r>
        <w:rPr>
          <w:b/>
          <w:bCs/>
          <w:color w:val="2E75B6"/>
          <w:sz w:val="26"/>
          <w:szCs w:val="26"/>
        </w:rPr>
        <w:t xml:space="preserve">9.4 Imperva Discovery Findings</w:t>
      </w:r>
    </w:p>
    <w:p>
      <w:pPr>
        <w:spacing w:after="120"/>
        <w:ind w:left="360"/>
      </w:pPr>
      <w:r>
        <w:rPr>
          <w:i/>
          <w:iCs/>
          <w:color w:val="666666"/>
          <w:sz w:val="22"/>
          <w:szCs w:val="22"/>
        </w:rPr>
        <w:t xml:space="preserve">Document findings from discovery activities below:</w:t>
      </w:r>
    </w:p>
    <w:p>
      <w:pPr>
        <w:pStyle w:val="Heading3"/>
        <w:spacing w:before="200" w:after="100"/>
      </w:pPr>
      <w:r>
        <w:rPr>
          <w:b/>
          <w:bCs/>
          <w:color w:val="404040"/>
          <w:sz w:val="24"/>
          <w:szCs w:val="24"/>
        </w:rPr>
        <w:t xml:space="preserve">Current Scope &amp; Capabilities</w:t>
      </w:r>
    </w:p>
    <w:p>
      <w:pPr>
        <w:shd w:fill="FFF3CD" w:val="clear"/>
        <w:spacing w:after="120"/>
        <w:ind w:left="180" w:right="180"/>
      </w:pPr>
      <w:r>
        <w:rPr>
          <w:i/>
          <w:iCs/>
          <w:color w:val="856404"/>
          <w:sz w:val="22"/>
          <w:szCs w:val="22"/>
        </w:rPr>
        <w:t xml:space="preserve">[To be completed during discovery]</w:t>
      </w:r>
    </w:p>
    <w:p>
      <w:pPr>
        <w:spacing w:after="80"/>
      </w:pPr>
    </w:p>
    <w:p>
      <w:pPr>
        <w:pStyle w:val="Heading3"/>
        <w:spacing w:before="200" w:after="100"/>
      </w:pPr>
      <w:r>
        <w:rPr>
          <w:b/>
          <w:bCs/>
          <w:color w:val="404040"/>
          <w:sz w:val="24"/>
          <w:szCs w:val="24"/>
        </w:rPr>
        <w:t xml:space="preserve">Expansion Requirements</w:t>
      </w:r>
    </w:p>
    <w:p>
      <w:pPr>
        <w:shd w:fill="FFF3CD" w:val="clear"/>
        <w:spacing w:after="120"/>
        <w:ind w:left="180" w:right="180"/>
      </w:pPr>
      <w:r>
        <w:rPr>
          <w:i/>
          <w:iCs/>
          <w:color w:val="856404"/>
          <w:sz w:val="22"/>
          <w:szCs w:val="22"/>
        </w:rPr>
        <w:t xml:space="preserve">[To be completed during discovery]</w:t>
      </w:r>
    </w:p>
    <w:p>
      <w:pPr>
        <w:spacing w:after="80"/>
      </w:pPr>
    </w:p>
    <w:p>
      <w:pPr>
        <w:pStyle w:val="Heading3"/>
        <w:spacing w:before="200" w:after="100"/>
      </w:pPr>
      <w:r>
        <w:rPr>
          <w:b/>
          <w:bCs/>
          <w:color w:val="404040"/>
          <w:sz w:val="24"/>
          <w:szCs w:val="24"/>
        </w:rPr>
        <w:t xml:space="preserve">Integration Options</w:t>
      </w:r>
    </w:p>
    <w:p>
      <w:pPr>
        <w:shd w:fill="FFF3CD" w:val="clear"/>
        <w:spacing w:after="120"/>
        <w:ind w:left="180" w:right="180"/>
      </w:pPr>
      <w:r>
        <w:rPr>
          <w:i/>
          <w:iCs/>
          <w:color w:val="856404"/>
          <w:sz w:val="22"/>
          <w:szCs w:val="22"/>
        </w:rPr>
        <w:t xml:space="preserve">[To be completed during discovery]</w:t>
      </w:r>
    </w:p>
    <w:p>
      <w:pPr>
        <w:spacing w:after="80"/>
      </w:pPr>
    </w:p>
    <w:p>
      <w:pPr>
        <w:pStyle w:val="Heading3"/>
        <w:spacing w:before="200" w:after="100"/>
      </w:pPr>
      <w:r>
        <w:rPr>
          <w:b/>
          <w:bCs/>
          <w:color w:val="404040"/>
          <w:sz w:val="24"/>
          <w:szCs w:val="24"/>
        </w:rPr>
        <w:t xml:space="preserve">Feasibility Assessment</w:t>
      </w:r>
    </w:p>
    <w:p>
      <w:pPr>
        <w:shd w:fill="FFF3CD" w:val="clear"/>
        <w:spacing w:after="120"/>
        <w:ind w:left="180" w:right="180"/>
      </w:pPr>
      <w:r>
        <w:rPr>
          <w:i/>
          <w:iCs/>
          <w:color w:val="856404"/>
          <w:sz w:val="22"/>
          <w:szCs w:val="22"/>
        </w:rPr>
        <w:t xml:space="preserve">[To be completed during discovery]</w:t>
      </w:r>
    </w:p>
    <w:p>
      <w:r>
        <w:br w:type="page"/>
      </w:r>
    </w:p>
    <w:p>
      <w:pPr>
        <w:pStyle w:val="Heading1"/>
        <w:spacing w:before="400" w:after="200"/>
      </w:pPr>
      <w:r>
        <w:rPr>
          <w:b/>
          <w:bCs/>
          <w:color w:val="1F4E79"/>
          <w:sz w:val="32"/>
          <w:szCs w:val="32"/>
        </w:rPr>
        <w:t xml:space="preserve">10. Architecture Considerations</w:t>
      </w:r>
    </w:p>
    <w:p>
      <w:pPr>
        <w:pStyle w:val="Heading2"/>
        <w:spacing w:before="300" w:after="150"/>
      </w:pPr>
      <w:r>
        <w:rPr>
          <w:b/>
          <w:bCs/>
          <w:color w:val="2E75B6"/>
          <w:sz w:val="26"/>
          <w:szCs w:val="26"/>
        </w:rPr>
        <w:t xml:space="preserve">10.1 Blocklist Strategy Options</w:t>
      </w:r>
    </w:p>
    <w:p>
      <w:pPr>
        <w:spacing w:after="120"/>
      </w:pPr>
      <w:r>
        <w:rPr>
          <w:sz w:val="22"/>
          <w:szCs w:val="22"/>
        </w:rPr>
        <w:t xml:space="preserve">A key architectural decision is how to manage IP blocklists across multiple environments. Three approaches are presented below for analysis.</w:t>
      </w:r>
    </w:p>
    <w:p>
      <w:pPr>
        <w:pStyle w:val="Heading3"/>
        <w:spacing w:before="200" w:after="100"/>
      </w:pPr>
      <w:r>
        <w:rPr>
          <w:b/>
          <w:bCs/>
          <w:color w:val="404040"/>
          <w:sz w:val="24"/>
          <w:szCs w:val="24"/>
        </w:rPr>
        <w:t xml:space="preserve">Option A: Unified Blocklist</w:t>
      </w:r>
    </w:p>
    <w:p>
      <w:pPr>
        <w:spacing w:after="120"/>
      </w:pPr>
      <w:r>
        <w:rPr>
          <w:b/>
          <w:bCs/>
          <w:sz w:val="22"/>
          <w:szCs w:val="22"/>
        </w:rPr>
        <w:t xml:space="preserve">Description: </w:t>
      </w:r>
      <w:r>
        <w:rPr>
          <w:sz w:val="22"/>
          <w:szCs w:val="22"/>
        </w:rPr>
        <w:t xml:space="preserve">A single blocklist is maintained, and when an analyst blocks an IP, it is automatically propagated to all environments (on-premises, AWS, Azure, and applicable controls like GitHub/Imperva).</w:t>
      </w:r>
    </w:p>
    <w:p>
      <w:pPr>
        <w:spacing w:after="80"/>
      </w:pPr>
      <w:r>
        <w:rPr>
          <w:b/>
          <w:bCs/>
          <w:sz w:val="22"/>
          <w:szCs w:val="22"/>
        </w:rPr>
        <w:t xml:space="preserve">Advantages:</w:t>
      </w:r>
    </w:p>
    <w:p>
      <w:pPr>
        <w:pStyle w:val="ListParagraph"/>
        <w:numPr>
          <w:ilvl w:val="0"/>
          <w:numId w:val="12"/>
        </w:numPr>
        <w:spacing w:after="80"/>
      </w:pPr>
      <w:r>
        <w:rPr>
          <w:sz w:val="22"/>
          <w:szCs w:val="22"/>
        </w:rPr>
        <w:t xml:space="preserve">Simplest operational model – one action blocks everywhere</w:t>
      </w:r>
    </w:p>
    <w:p>
      <w:pPr>
        <w:pStyle w:val="ListParagraph"/>
        <w:numPr>
          <w:ilvl w:val="0"/>
          <w:numId w:val="12"/>
        </w:numPr>
        <w:spacing w:after="80"/>
      </w:pPr>
      <w:r>
        <w:rPr>
          <w:sz w:val="22"/>
          <w:szCs w:val="22"/>
        </w:rPr>
        <w:t xml:space="preserve">Consistent security posture across all environments</w:t>
      </w:r>
    </w:p>
    <w:p>
      <w:pPr>
        <w:pStyle w:val="ListParagraph"/>
        <w:numPr>
          <w:ilvl w:val="0"/>
          <w:numId w:val="12"/>
        </w:numPr>
        <w:spacing w:after="120"/>
      </w:pPr>
      <w:r>
        <w:rPr>
          <w:sz w:val="22"/>
          <w:szCs w:val="22"/>
        </w:rPr>
        <w:t xml:space="preserve">Reduced risk of gaps in coverage</w:t>
      </w:r>
    </w:p>
    <w:p>
      <w:pPr>
        <w:spacing w:after="80"/>
      </w:pPr>
      <w:r>
        <w:rPr>
          <w:b/>
          <w:bCs/>
          <w:sz w:val="22"/>
          <w:szCs w:val="22"/>
        </w:rPr>
        <w:t xml:space="preserve">Disadvantages:</w:t>
      </w:r>
    </w:p>
    <w:p>
      <w:pPr>
        <w:pStyle w:val="ListParagraph"/>
        <w:numPr>
          <w:ilvl w:val="0"/>
          <w:numId w:val="2"/>
        </w:numPr>
        <w:spacing w:after="80"/>
      </w:pPr>
      <w:r>
        <w:rPr>
          <w:sz w:val="22"/>
          <w:szCs w:val="22"/>
        </w:rPr>
        <w:t xml:space="preserve">Requires all integrations to be built and maintained simultaneously</w:t>
      </w:r>
    </w:p>
    <w:p>
      <w:pPr>
        <w:pStyle w:val="ListParagraph"/>
        <w:numPr>
          <w:ilvl w:val="0"/>
          <w:numId w:val="2"/>
        </w:numPr>
        <w:spacing w:after="80"/>
      </w:pPr>
      <w:r>
        <w:rPr>
          <w:sz w:val="22"/>
          <w:szCs w:val="22"/>
        </w:rPr>
        <w:t xml:space="preserve">Single point of failure could impact all environments</w:t>
      </w:r>
    </w:p>
    <w:p>
      <w:pPr>
        <w:pStyle w:val="ListParagraph"/>
        <w:numPr>
          <w:ilvl w:val="0"/>
          <w:numId w:val="2"/>
        </w:numPr>
        <w:spacing w:after="120"/>
      </w:pPr>
      <w:r>
        <w:rPr>
          <w:sz w:val="22"/>
          <w:szCs w:val="22"/>
        </w:rPr>
        <w:t xml:space="preserve">May block IPs in environments where they are not actually a threat</w:t>
      </w:r>
    </w:p>
    <w:p>
      <w:pPr>
        <w:pStyle w:val="Heading3"/>
        <w:spacing w:before="200" w:after="100"/>
      </w:pPr>
      <w:r>
        <w:rPr>
          <w:b/>
          <w:bCs/>
          <w:color w:val="404040"/>
          <w:sz w:val="24"/>
          <w:szCs w:val="24"/>
        </w:rPr>
        <w:t xml:space="preserve">Option B: Segmented Blocklists</w:t>
      </w:r>
    </w:p>
    <w:p>
      <w:pPr>
        <w:spacing w:after="120"/>
      </w:pPr>
      <w:r>
        <w:rPr>
          <w:b/>
          <w:bCs/>
          <w:sz w:val="22"/>
          <w:szCs w:val="22"/>
        </w:rPr>
        <w:t xml:space="preserve">Description: </w:t>
      </w:r>
      <w:r>
        <w:rPr>
          <w:sz w:val="22"/>
          <w:szCs w:val="22"/>
        </w:rPr>
        <w:t xml:space="preserve">Separate blocklists are maintained for each environment. Analysts choose which environment(s) to block in based on the incident context.</w:t>
      </w:r>
    </w:p>
    <w:p>
      <w:pPr>
        <w:spacing w:after="80"/>
      </w:pPr>
      <w:r>
        <w:rPr>
          <w:b/>
          <w:bCs/>
          <w:sz w:val="22"/>
          <w:szCs w:val="22"/>
        </w:rPr>
        <w:t xml:space="preserve">Advantages:</w:t>
      </w:r>
    </w:p>
    <w:p>
      <w:pPr>
        <w:pStyle w:val="ListParagraph"/>
        <w:numPr>
          <w:ilvl w:val="0"/>
          <w:numId w:val="13"/>
        </w:numPr>
        <w:spacing w:after="80"/>
      </w:pPr>
      <w:r>
        <w:rPr>
          <w:sz w:val="22"/>
          <w:szCs w:val="22"/>
        </w:rPr>
        <w:t xml:space="preserve">More granular control over where blocks are applied</w:t>
      </w:r>
    </w:p>
    <w:p>
      <w:pPr>
        <w:pStyle w:val="ListParagraph"/>
        <w:numPr>
          <w:ilvl w:val="0"/>
          <w:numId w:val="13"/>
        </w:numPr>
        <w:spacing w:after="80"/>
      </w:pPr>
      <w:r>
        <w:rPr>
          <w:sz w:val="22"/>
          <w:szCs w:val="22"/>
        </w:rPr>
        <w:t xml:space="preserve">Can implement incrementally (one environment at a time)</w:t>
      </w:r>
    </w:p>
    <w:p>
      <w:pPr>
        <w:pStyle w:val="ListParagraph"/>
        <w:numPr>
          <w:ilvl w:val="0"/>
          <w:numId w:val="13"/>
        </w:numPr>
        <w:spacing w:after="120"/>
      </w:pPr>
      <w:r>
        <w:rPr>
          <w:sz w:val="22"/>
          <w:szCs w:val="22"/>
        </w:rPr>
        <w:t xml:space="preserve">Failure in one environment doesn't impact others</w:t>
      </w:r>
    </w:p>
    <w:p>
      <w:pPr>
        <w:spacing w:after="80"/>
      </w:pPr>
      <w:r>
        <w:rPr>
          <w:b/>
          <w:bCs/>
          <w:sz w:val="22"/>
          <w:szCs w:val="22"/>
        </w:rPr>
        <w:t xml:space="preserve">Disadvantages:</w:t>
      </w:r>
    </w:p>
    <w:p>
      <w:pPr>
        <w:pStyle w:val="ListParagraph"/>
        <w:numPr>
          <w:ilvl w:val="0"/>
          <w:numId w:val="2"/>
        </w:numPr>
        <w:spacing w:after="80"/>
      </w:pPr>
      <w:r>
        <w:rPr>
          <w:sz w:val="22"/>
          <w:szCs w:val="22"/>
        </w:rPr>
        <w:t xml:space="preserve">More complex operational workflow for analysts</w:t>
      </w:r>
    </w:p>
    <w:p>
      <w:pPr>
        <w:pStyle w:val="ListParagraph"/>
        <w:numPr>
          <w:ilvl w:val="0"/>
          <w:numId w:val="2"/>
        </w:numPr>
        <w:spacing w:after="80"/>
      </w:pPr>
      <w:r>
        <w:rPr>
          <w:sz w:val="22"/>
          <w:szCs w:val="22"/>
        </w:rPr>
        <w:t xml:space="preserve">Risk of inconsistent blocking (analyst may forget an environment)</w:t>
      </w:r>
    </w:p>
    <w:p>
      <w:pPr>
        <w:pStyle w:val="ListParagraph"/>
        <w:numPr>
          <w:ilvl w:val="0"/>
          <w:numId w:val="2"/>
        </w:numPr>
        <w:spacing w:after="120"/>
      </w:pPr>
      <w:r>
        <w:rPr>
          <w:sz w:val="22"/>
          <w:szCs w:val="22"/>
        </w:rPr>
        <w:t xml:space="preserve">More playbooks/automations to maintain</w:t>
      </w:r>
    </w:p>
    <w:p>
      <w:pPr>
        <w:pStyle w:val="Heading3"/>
        <w:spacing w:before="200" w:after="100"/>
      </w:pPr>
      <w:r>
        <w:rPr>
          <w:b/>
          <w:bCs/>
          <w:color w:val="404040"/>
          <w:sz w:val="24"/>
          <w:szCs w:val="24"/>
        </w:rPr>
        <w:t xml:space="preserve">Option C: Hybrid Approach</w:t>
      </w:r>
    </w:p>
    <w:p>
      <w:pPr>
        <w:spacing w:after="120"/>
      </w:pPr>
      <w:r>
        <w:rPr>
          <w:b/>
          <w:bCs/>
          <w:sz w:val="22"/>
          <w:szCs w:val="22"/>
        </w:rPr>
        <w:t xml:space="preserve">Description: </w:t>
      </w:r>
      <w:r>
        <w:rPr>
          <w:sz w:val="22"/>
          <w:szCs w:val="22"/>
        </w:rPr>
        <w:t xml:space="preserve">Default behavior is unified (block everywhere), but analysts have the option to target specific environments when needed.</w:t>
      </w:r>
    </w:p>
    <w:p>
      <w:pPr>
        <w:spacing w:after="80"/>
      </w:pPr>
      <w:r>
        <w:rPr>
          <w:b/>
          <w:bCs/>
          <w:sz w:val="22"/>
          <w:szCs w:val="22"/>
        </w:rPr>
        <w:t xml:space="preserve">Advantages:</w:t>
      </w:r>
    </w:p>
    <w:p>
      <w:pPr>
        <w:pStyle w:val="ListParagraph"/>
        <w:numPr>
          <w:ilvl w:val="0"/>
          <w:numId w:val="14"/>
        </w:numPr>
        <w:spacing w:after="80"/>
      </w:pPr>
      <w:r>
        <w:rPr>
          <w:sz w:val="22"/>
          <w:szCs w:val="22"/>
        </w:rPr>
        <w:t xml:space="preserve">Best of both approaches – simple default with flexibility when needed</w:t>
      </w:r>
    </w:p>
    <w:p>
      <w:pPr>
        <w:pStyle w:val="ListParagraph"/>
        <w:numPr>
          <w:ilvl w:val="0"/>
          <w:numId w:val="14"/>
        </w:numPr>
        <w:spacing w:after="80"/>
      </w:pPr>
      <w:r>
        <w:rPr>
          <w:sz w:val="22"/>
          <w:szCs w:val="22"/>
        </w:rPr>
        <w:t xml:space="preserve">Supports varied incident response scenarios</w:t>
      </w:r>
    </w:p>
    <w:p>
      <w:pPr>
        <w:pStyle w:val="ListParagraph"/>
        <w:numPr>
          <w:ilvl w:val="0"/>
          <w:numId w:val="14"/>
        </w:numPr>
        <w:spacing w:after="120"/>
      </w:pPr>
      <w:r>
        <w:rPr>
          <w:sz w:val="22"/>
          <w:szCs w:val="22"/>
        </w:rPr>
        <w:t xml:space="preserve">Can start unified and add granularity as needed</w:t>
      </w:r>
    </w:p>
    <w:p>
      <w:pPr>
        <w:spacing w:after="80"/>
      </w:pPr>
      <w:r>
        <w:rPr>
          <w:b/>
          <w:bCs/>
          <w:sz w:val="22"/>
          <w:szCs w:val="22"/>
        </w:rPr>
        <w:t xml:space="preserve">Disadvantages:</w:t>
      </w:r>
    </w:p>
    <w:p>
      <w:pPr>
        <w:pStyle w:val="ListParagraph"/>
        <w:numPr>
          <w:ilvl w:val="0"/>
          <w:numId w:val="2"/>
        </w:numPr>
        <w:spacing w:after="80"/>
      </w:pPr>
      <w:r>
        <w:rPr>
          <w:sz w:val="22"/>
          <w:szCs w:val="22"/>
        </w:rPr>
        <w:t xml:space="preserve">Most complex to implement</w:t>
      </w:r>
    </w:p>
    <w:p>
      <w:pPr>
        <w:pStyle w:val="ListParagraph"/>
        <w:numPr>
          <w:ilvl w:val="0"/>
          <w:numId w:val="2"/>
        </w:numPr>
        <w:spacing w:after="80"/>
      </w:pPr>
      <w:r>
        <w:rPr>
          <w:sz w:val="22"/>
          <w:szCs w:val="22"/>
        </w:rPr>
        <w:t xml:space="preserve">Requires well-designed playbook logic</w:t>
      </w:r>
    </w:p>
    <w:p>
      <w:pPr>
        <w:pStyle w:val="ListParagraph"/>
        <w:numPr>
          <w:ilvl w:val="0"/>
          <w:numId w:val="2"/>
        </w:numPr>
        <w:spacing w:after="120"/>
      </w:pPr>
      <w:r>
        <w:rPr>
          <w:sz w:val="22"/>
          <w:szCs w:val="22"/>
        </w:rPr>
        <w:t xml:space="preserve">Training required for analysts to understand options</w:t>
      </w:r>
    </w:p>
    <w:p>
      <w:pPr>
        <w:pStyle w:val="Heading2"/>
        <w:spacing w:before="300" w:after="150"/>
      </w:pPr>
      <w:r>
        <w:rPr>
          <w:b/>
          <w:bCs/>
          <w:color w:val="2E75B6"/>
          <w:sz w:val="26"/>
          <w:szCs w:val="26"/>
        </w:rPr>
        <w:t xml:space="preserve">10.2 Architecture Analysis</w:t>
      </w:r>
    </w:p>
    <w:p>
      <w:pPr>
        <w:spacing w:after="120"/>
        <w:ind w:left="360"/>
      </w:pPr>
      <w:r>
        <w:rPr>
          <w:i/>
          <w:iCs/>
          <w:color w:val="666666"/>
          <w:sz w:val="22"/>
          <w:szCs w:val="22"/>
        </w:rPr>
        <w:t xml:space="preserve">To be completed after discovery findings are gathered:</w:t>
      </w:r>
    </w:p>
    <w:p>
      <w:pPr>
        <w:shd w:fill="FFF3CD" w:val="clear"/>
        <w:spacing w:after="120"/>
        <w:ind w:left="180" w:right="180"/>
      </w:pPr>
      <w:r>
        <w:rPr>
          <w:i/>
          <w:iCs/>
          <w:color w:val="856404"/>
          <w:sz w:val="22"/>
          <w:szCs w:val="22"/>
        </w:rPr>
        <w:t xml:space="preserve">[To be completed during discovery]</w:t>
      </w:r>
    </w:p>
    <w:p>
      <w:pPr>
        <w:pStyle w:val="Heading2"/>
        <w:spacing w:before="300" w:after="150"/>
      </w:pPr>
      <w:r>
        <w:rPr>
          <w:b/>
          <w:bCs/>
          <w:color w:val="2E75B6"/>
          <w:sz w:val="26"/>
          <w:szCs w:val="26"/>
        </w:rPr>
        <w:t xml:space="preserve">10.3 Integration Topology Considerations</w:t>
      </w:r>
    </w:p>
    <w:p>
      <w:pPr>
        <w:spacing w:after="120"/>
      </w:pPr>
      <w:r>
        <w:rPr>
          <w:sz w:val="22"/>
          <w:szCs w:val="22"/>
        </w:rPr>
        <w:t xml:space="preserve">Based on discovery findings, document how the SOAR integration architecture should be designed:</w:t>
      </w:r>
    </w:p>
    <w:p>
      <w:pPr>
        <w:pStyle w:val="ListParagraph"/>
        <w:numPr>
          <w:ilvl w:val="0"/>
          <w:numId w:val="2"/>
        </w:numPr>
        <w:spacing w:after="80"/>
      </w:pPr>
      <w:r>
        <w:rPr>
          <w:b/>
          <w:bCs/>
          <w:sz w:val="22"/>
          <w:szCs w:val="22"/>
        </w:rPr>
        <w:t xml:space="preserve">Where should blocks occur? </w:t>
      </w:r>
      <w:r>
        <w:rPr>
          <w:sz w:val="22"/>
          <w:szCs w:val="22"/>
        </w:rPr>
        <w:t xml:space="preserve">(Edge via Imperva, cloud-native controls, or both)</w:t>
      </w:r>
    </w:p>
    <w:p>
      <w:pPr>
        <w:pStyle w:val="ListParagraph"/>
        <w:numPr>
          <w:ilvl w:val="0"/>
          <w:numId w:val="2"/>
        </w:numPr>
        <w:spacing w:after="80"/>
      </w:pPr>
      <w:r>
        <w:rPr>
          <w:b/>
          <w:bCs/>
          <w:sz w:val="22"/>
          <w:szCs w:val="22"/>
        </w:rPr>
        <w:t xml:space="preserve">What is the propagation approach? </w:t>
      </w:r>
      <w:r>
        <w:rPr>
          <w:sz w:val="22"/>
          <w:szCs w:val="22"/>
        </w:rPr>
        <w:t xml:space="preserve">(Sequential, parallel, or event-driven)</w:t>
      </w:r>
    </w:p>
    <w:p>
      <w:pPr>
        <w:pStyle w:val="ListParagraph"/>
        <w:numPr>
          <w:ilvl w:val="0"/>
          <w:numId w:val="2"/>
        </w:numPr>
        <w:spacing w:after="80"/>
      </w:pPr>
      <w:r>
        <w:rPr>
          <w:b/>
          <w:bCs/>
          <w:sz w:val="22"/>
          <w:szCs w:val="22"/>
        </w:rPr>
        <w:t xml:space="preserve">How will consistency be maintained? </w:t>
      </w:r>
      <w:r>
        <w:rPr>
          <w:sz w:val="22"/>
          <w:szCs w:val="22"/>
        </w:rPr>
        <w:t xml:space="preserve">(Central blocklist reference, synchronization jobs, etc.)</w:t>
      </w:r>
    </w:p>
    <w:p>
      <w:pPr>
        <w:pStyle w:val="ListParagraph"/>
        <w:numPr>
          <w:ilvl w:val="0"/>
          <w:numId w:val="2"/>
        </w:numPr>
        <w:spacing w:after="120"/>
      </w:pPr>
      <w:r>
        <w:rPr>
          <w:b/>
          <w:bCs/>
          <w:sz w:val="22"/>
          <w:szCs w:val="22"/>
        </w:rPr>
        <w:t xml:space="preserve">What monitoring will validate blocks are in place? </w:t>
      </w:r>
      <w:r>
        <w:rPr>
          <w:sz w:val="22"/>
          <w:szCs w:val="22"/>
        </w:rPr>
        <w:t xml:space="preserve">(Verification queries, dashboards, alerting)</w:t>
      </w:r>
    </w:p>
    <w:p>
      <w:pPr>
        <w:shd w:fill="FFF3CD" w:val="clear"/>
        <w:spacing w:after="120"/>
        <w:ind w:left="180" w:right="180"/>
      </w:pPr>
      <w:r>
        <w:rPr>
          <w:i/>
          <w:iCs/>
          <w:color w:val="856404"/>
          <w:sz w:val="22"/>
          <w:szCs w:val="22"/>
        </w:rPr>
        <w:t xml:space="preserve">[To be completed during discovery]</w:t>
      </w:r>
    </w:p>
    <w:p>
      <w:r>
        <w:br w:type="page"/>
      </w:r>
    </w:p>
    <w:p>
      <w:pPr>
        <w:pStyle w:val="Heading1"/>
        <w:spacing w:before="400" w:after="200"/>
      </w:pPr>
      <w:r>
        <w:rPr>
          <w:b/>
          <w:bCs/>
          <w:color w:val="1F4E79"/>
          <w:sz w:val="32"/>
          <w:szCs w:val="32"/>
        </w:rPr>
        <w:t xml:space="preserve">11. Technical Requirements Summary</w:t>
      </w:r>
    </w:p>
    <w:p>
      <w:pPr>
        <w:pStyle w:val="Heading2"/>
        <w:spacing w:before="300" w:after="150"/>
      </w:pPr>
      <w:r>
        <w:rPr>
          <w:b/>
          <w:bCs/>
          <w:color w:val="2E75B6"/>
          <w:sz w:val="26"/>
          <w:szCs w:val="26"/>
        </w:rPr>
        <w:t xml:space="preserve">11.1 Integration Requirements Matrix</w:t>
      </w:r>
    </w:p>
    <w:p>
      <w:pPr>
        <w:spacing w:after="120"/>
        <w:ind w:left="360"/>
      </w:pPr>
      <w:r>
        <w:rPr>
          <w:i/>
          <w:iCs/>
          <w:color w:val="666666"/>
          <w:sz w:val="22"/>
          <w:szCs w:val="22"/>
        </w:rPr>
        <w:t xml:space="preserve">Populate this matrix as discovery findings are gathered:</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000"/>
        <w:gridCol w:w="2360"/>
      </w:tblGrid>
      <w:tr>
        <w:tc>
          <w:tcPr>
            <w:tcW w:type="dxa" w:w="1600"/>
            <w:tcBorders>
              <w:top w:val="single" w:color="CCCCCC" w:sz="1"/>
              <w:left w:val="single" w:color="CCCCCC" w:sz="1"/>
              <w:bottom w:val="single" w:color="CCCCCC" w:sz="1"/>
              <w:right w:val="single" w:color="CCCCCC" w:sz="1"/>
            </w:tcBorders>
            <w:shd w:fill="1F4E79" w:val="clear"/>
          </w:tcPr>
          <w:p>
            <w:r>
              <w:rPr>
                <w:b/>
                <w:bCs/>
                <w:color w:val="FFFFFF"/>
                <w:sz w:val="18"/>
                <w:szCs w:val="18"/>
              </w:rPr>
              <w:t xml:space="preserve">Environment</w:t>
            </w:r>
          </w:p>
        </w:tc>
        <w:tc>
          <w:tcPr>
            <w:tcW w:type="dxa" w:w="1600"/>
            <w:tcBorders>
              <w:top w:val="single" w:color="CCCCCC" w:sz="1"/>
              <w:left w:val="single" w:color="CCCCCC" w:sz="1"/>
              <w:bottom w:val="single" w:color="CCCCCC" w:sz="1"/>
              <w:right w:val="single" w:color="CCCCCC" w:sz="1"/>
            </w:tcBorders>
            <w:shd w:fill="1F4E79" w:val="clear"/>
          </w:tcPr>
          <w:p>
            <w:r>
              <w:rPr>
                <w:b/>
                <w:bCs/>
                <w:color w:val="FFFFFF"/>
                <w:sz w:val="18"/>
                <w:szCs w:val="18"/>
              </w:rPr>
              <w:t xml:space="preserve">Control</w:t>
            </w:r>
          </w:p>
        </w:tc>
        <w:tc>
          <w:tcPr>
            <w:tcW w:type="dxa" w:w="1800"/>
            <w:tcBorders>
              <w:top w:val="single" w:color="CCCCCC" w:sz="1"/>
              <w:left w:val="single" w:color="CCCCCC" w:sz="1"/>
              <w:bottom w:val="single" w:color="CCCCCC" w:sz="1"/>
              <w:right w:val="single" w:color="CCCCCC" w:sz="1"/>
            </w:tcBorders>
            <w:shd w:fill="1F4E79" w:val="clear"/>
          </w:tcPr>
          <w:p>
            <w:r>
              <w:rPr>
                <w:b/>
                <w:bCs/>
                <w:color w:val="FFFFFF"/>
                <w:sz w:val="18"/>
                <w:szCs w:val="18"/>
              </w:rPr>
              <w:t xml:space="preserve">Integration Method</w:t>
            </w:r>
          </w:p>
        </w:tc>
        <w:tc>
          <w:tcPr>
            <w:tcW w:type="dxa" w:w="2000"/>
            <w:tcBorders>
              <w:top w:val="single" w:color="CCCCCC" w:sz="1"/>
              <w:left w:val="single" w:color="CCCCCC" w:sz="1"/>
              <w:bottom w:val="single" w:color="CCCCCC" w:sz="1"/>
              <w:right w:val="single" w:color="CCCCCC" w:sz="1"/>
            </w:tcBorders>
            <w:shd w:fill="1F4E79" w:val="clear"/>
          </w:tcPr>
          <w:p>
            <w:r>
              <w:rPr>
                <w:b/>
                <w:bCs/>
                <w:color w:val="FFFFFF"/>
                <w:sz w:val="18"/>
                <w:szCs w:val="18"/>
              </w:rPr>
              <w:t xml:space="preserve">Permissions Required</w:t>
            </w:r>
          </w:p>
        </w:tc>
        <w:tc>
          <w:tcPr>
            <w:tcW w:type="dxa" w:w="2360"/>
            <w:tcBorders>
              <w:top w:val="single" w:color="CCCCCC" w:sz="1"/>
              <w:left w:val="single" w:color="CCCCCC" w:sz="1"/>
              <w:bottom w:val="single" w:color="CCCCCC" w:sz="1"/>
              <w:right w:val="single" w:color="CCCCCC" w:sz="1"/>
            </w:tcBorders>
            <w:shd w:fill="1F4E79" w:val="clear"/>
          </w:tcPr>
          <w:p>
            <w:r>
              <w:rPr>
                <w:b/>
                <w:bCs/>
                <w:color w:val="FFFFFF"/>
                <w:sz w:val="18"/>
                <w:szCs w:val="18"/>
              </w:rPr>
              <w:t xml:space="preserve">SOAR App</w:t>
            </w:r>
          </w:p>
        </w:tc>
      </w:tr>
      <w:tr>
        <w:tc>
          <w:tcPr>
            <w:tcW w:type="dxa" w:w="1600"/>
            <w:tcBorders>
              <w:top w:val="single" w:color="CCCCCC" w:sz="1"/>
              <w:left w:val="single" w:color="CCCCCC" w:sz="1"/>
              <w:bottom w:val="single" w:color="CCCCCC" w:sz="1"/>
              <w:right w:val="single" w:color="CCCCCC" w:sz="1"/>
            </w:tcBorders>
          </w:tcPr>
          <w:p>
            <w:r>
              <w:rPr>
                <w:sz w:val="18"/>
                <w:szCs w:val="18"/>
              </w:rPr>
              <w:t xml:space="preserve">On-Prem</w:t>
            </w:r>
          </w:p>
        </w:tc>
        <w:tc>
          <w:tcPr>
            <w:tcW w:type="dxa" w:w="1600"/>
            <w:tcBorders>
              <w:top w:val="single" w:color="CCCCCC" w:sz="1"/>
              <w:left w:val="single" w:color="CCCCCC" w:sz="1"/>
              <w:bottom w:val="single" w:color="CCCCCC" w:sz="1"/>
              <w:right w:val="single" w:color="CCCCCC" w:sz="1"/>
            </w:tcBorders>
          </w:tcPr>
          <w:p>
            <w:r>
              <w:rPr>
                <w:sz w:val="18"/>
                <w:szCs w:val="18"/>
              </w:rPr>
              <w:t xml:space="preserve">Palo Alto</w:t>
            </w:r>
          </w:p>
        </w:tc>
        <w:tc>
          <w:tcPr>
            <w:tcW w:type="dxa" w:w="1800"/>
            <w:tcBorders>
              <w:top w:val="single" w:color="CCCCCC" w:sz="1"/>
              <w:left w:val="single" w:color="CCCCCC" w:sz="1"/>
              <w:bottom w:val="single" w:color="CCCCCC" w:sz="1"/>
              <w:right w:val="single" w:color="CCCCCC" w:sz="1"/>
            </w:tcBorders>
          </w:tcPr>
          <w:p>
            <w:r>
              <w:rPr>
                <w:sz w:val="18"/>
                <w:szCs w:val="18"/>
              </w:rPr>
              <w:t xml:space="preserve">Existing integration</w:t>
            </w:r>
          </w:p>
        </w:tc>
        <w:tc>
          <w:tcPr>
            <w:tcW w:type="dxa" w:w="2000"/>
            <w:tcBorders>
              <w:top w:val="single" w:color="CCCCCC" w:sz="1"/>
              <w:left w:val="single" w:color="CCCCCC" w:sz="1"/>
              <w:bottom w:val="single" w:color="CCCCCC" w:sz="1"/>
              <w:right w:val="single" w:color="CCCCCC" w:sz="1"/>
            </w:tcBorders>
          </w:tcPr>
          <w:p>
            <w:r>
              <w:rPr>
                <w:sz w:val="18"/>
                <w:szCs w:val="18"/>
              </w:rPr>
              <w:t xml:space="preserve">Already configured</w:t>
            </w:r>
          </w:p>
        </w:tc>
        <w:tc>
          <w:tcPr>
            <w:tcW w:type="dxa" w:w="2360"/>
            <w:tcBorders>
              <w:top w:val="single" w:color="CCCCCC" w:sz="1"/>
              <w:left w:val="single" w:color="CCCCCC" w:sz="1"/>
              <w:bottom w:val="single" w:color="CCCCCC" w:sz="1"/>
              <w:right w:val="single" w:color="CCCCCC" w:sz="1"/>
            </w:tcBorders>
          </w:tcPr>
          <w:p>
            <w:r>
              <w:rPr>
                <w:sz w:val="18"/>
                <w:szCs w:val="18"/>
              </w:rPr>
              <w:t xml:space="preserve">Palo Alto Networks App</w:t>
            </w:r>
          </w:p>
        </w:tc>
      </w:tr>
      <w:tr>
        <w:tc>
          <w:tcPr>
            <w:tcW w:type="dxa" w:w="1600"/>
            <w:tcBorders>
              <w:top w:val="single" w:color="CCCCCC" w:sz="1"/>
              <w:left w:val="single" w:color="CCCCCC" w:sz="1"/>
              <w:bottom w:val="single" w:color="CCCCCC" w:sz="1"/>
              <w:right w:val="single" w:color="CCCCCC" w:sz="1"/>
            </w:tcBorders>
          </w:tcPr>
          <w:p>
            <w:r>
              <w:rPr>
                <w:sz w:val="18"/>
                <w:szCs w:val="18"/>
              </w:rPr>
              <w:t xml:space="preserve">AWS</w:t>
            </w:r>
          </w:p>
        </w:tc>
        <w:tc>
          <w:tcPr>
            <w:tcW w:type="dxa" w:w="160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c>
          <w:tcPr>
            <w:tcW w:type="dxa" w:w="180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c>
          <w:tcPr>
            <w:tcW w:type="dxa" w:w="200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c>
          <w:tcPr>
            <w:tcW w:type="dxa" w:w="236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r>
      <w:tr>
        <w:tc>
          <w:tcPr>
            <w:tcW w:type="dxa" w:w="1600"/>
            <w:tcBorders>
              <w:top w:val="single" w:color="CCCCCC" w:sz="1"/>
              <w:left w:val="single" w:color="CCCCCC" w:sz="1"/>
              <w:bottom w:val="single" w:color="CCCCCC" w:sz="1"/>
              <w:right w:val="single" w:color="CCCCCC" w:sz="1"/>
            </w:tcBorders>
          </w:tcPr>
          <w:p>
            <w:r>
              <w:rPr>
                <w:sz w:val="18"/>
                <w:szCs w:val="18"/>
              </w:rPr>
              <w:t xml:space="preserve">Azure</w:t>
            </w:r>
          </w:p>
        </w:tc>
        <w:tc>
          <w:tcPr>
            <w:tcW w:type="dxa" w:w="160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c>
          <w:tcPr>
            <w:tcW w:type="dxa" w:w="180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c>
          <w:tcPr>
            <w:tcW w:type="dxa" w:w="200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c>
          <w:tcPr>
            <w:tcW w:type="dxa" w:w="236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r>
      <w:tr>
        <w:tc>
          <w:tcPr>
            <w:tcW w:type="dxa" w:w="1600"/>
            <w:tcBorders>
              <w:top w:val="single" w:color="CCCCCC" w:sz="1"/>
              <w:left w:val="single" w:color="CCCCCC" w:sz="1"/>
              <w:bottom w:val="single" w:color="CCCCCC" w:sz="1"/>
              <w:right w:val="single" w:color="CCCCCC" w:sz="1"/>
            </w:tcBorders>
          </w:tcPr>
          <w:p>
            <w:r>
              <w:rPr>
                <w:sz w:val="18"/>
                <w:szCs w:val="18"/>
              </w:rPr>
              <w:t xml:space="preserve">GitHub</w:t>
            </w:r>
          </w:p>
        </w:tc>
        <w:tc>
          <w:tcPr>
            <w:tcW w:type="dxa" w:w="160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c>
          <w:tcPr>
            <w:tcW w:type="dxa" w:w="180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c>
          <w:tcPr>
            <w:tcW w:type="dxa" w:w="200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c>
          <w:tcPr>
            <w:tcW w:type="dxa" w:w="236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r>
      <w:tr>
        <w:tc>
          <w:tcPr>
            <w:tcW w:type="dxa" w:w="1600"/>
            <w:tcBorders>
              <w:top w:val="single" w:color="CCCCCC" w:sz="1"/>
              <w:left w:val="single" w:color="CCCCCC" w:sz="1"/>
              <w:bottom w:val="single" w:color="CCCCCC" w:sz="1"/>
              <w:right w:val="single" w:color="CCCCCC" w:sz="1"/>
            </w:tcBorders>
          </w:tcPr>
          <w:p>
            <w:r>
              <w:rPr>
                <w:sz w:val="18"/>
                <w:szCs w:val="18"/>
              </w:rPr>
              <w:t xml:space="preserve">Imperva</w:t>
            </w:r>
          </w:p>
        </w:tc>
        <w:tc>
          <w:tcPr>
            <w:tcW w:type="dxa" w:w="160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c>
          <w:tcPr>
            <w:tcW w:type="dxa" w:w="180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c>
          <w:tcPr>
            <w:tcW w:type="dxa" w:w="200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c>
          <w:tcPr>
            <w:tcW w:type="dxa" w:w="2360"/>
            <w:tcBorders>
              <w:top w:val="single" w:color="CCCCCC" w:sz="1"/>
              <w:left w:val="single" w:color="CCCCCC" w:sz="1"/>
              <w:bottom w:val="single" w:color="CCCCCC" w:sz="1"/>
              <w:right w:val="single" w:color="CCCCCC" w:sz="1"/>
            </w:tcBorders>
          </w:tcPr>
          <w:p>
            <w:pPr>
              <w:shd w:fill="FFF3CD" w:val="clear"/>
              <w:spacing w:after="120"/>
              <w:ind w:left="180" w:right="180"/>
            </w:pPr>
            <w:r>
              <w:rPr>
                <w:i/>
                <w:iCs/>
                <w:color w:val="856404"/>
                <w:sz w:val="22"/>
                <w:szCs w:val="22"/>
              </w:rPr>
              <w:t xml:space="preserve">[To be completed during discovery]</w:t>
            </w:r>
          </w:p>
        </w:tc>
      </w:tr>
    </w:tbl>
    <w:p>
      <w:pPr>
        <w:spacing w:after="200"/>
      </w:pPr>
    </w:p>
    <w:p>
      <w:pPr>
        <w:pStyle w:val="Heading2"/>
        <w:spacing w:before="300" w:after="150"/>
      </w:pPr>
      <w:r>
        <w:rPr>
          <w:b/>
          <w:bCs/>
          <w:color w:val="2E75B6"/>
          <w:sz w:val="26"/>
          <w:szCs w:val="26"/>
        </w:rPr>
        <w:t xml:space="preserve">11.2 Access Requests Required</w:t>
      </w:r>
    </w:p>
    <w:p>
      <w:pPr>
        <w:spacing w:after="120"/>
        <w:ind w:left="360"/>
      </w:pPr>
      <w:r>
        <w:rPr>
          <w:i/>
          <w:iCs/>
          <w:color w:val="666666"/>
          <w:sz w:val="22"/>
          <w:szCs w:val="22"/>
        </w:rPr>
        <w:t xml:space="preserve">Document specific access requests that will need to be submitted:</w:t>
      </w:r>
    </w:p>
    <w:p>
      <w:pPr>
        <w:shd w:fill="FFF3CD" w:val="clear"/>
        <w:spacing w:after="120"/>
        <w:ind w:left="180" w:right="180"/>
      </w:pPr>
      <w:r>
        <w:rPr>
          <w:i/>
          <w:iCs/>
          <w:color w:val="856404"/>
          <w:sz w:val="22"/>
          <w:szCs w:val="22"/>
        </w:rPr>
        <w:t xml:space="preserve">[To be completed during discovery]</w:t>
      </w:r>
    </w:p>
    <w:p>
      <w:pPr>
        <w:pStyle w:val="Heading2"/>
        <w:spacing w:before="300" w:after="150"/>
      </w:pPr>
      <w:r>
        <w:rPr>
          <w:b/>
          <w:bCs/>
          <w:color w:val="2E75B6"/>
          <w:sz w:val="26"/>
          <w:szCs w:val="26"/>
        </w:rPr>
        <w:t xml:space="preserve">11.3 Dependencies Identified</w:t>
      </w:r>
    </w:p>
    <w:p>
      <w:pPr>
        <w:spacing w:after="120"/>
        <w:ind w:left="360"/>
      </w:pPr>
      <w:r>
        <w:rPr>
          <w:i/>
          <w:iCs/>
          <w:color w:val="666666"/>
          <w:sz w:val="22"/>
          <w:szCs w:val="22"/>
        </w:rPr>
        <w:t xml:space="preserve">Document dependencies that may impact implementation timeline:</w:t>
      </w:r>
    </w:p>
    <w:p>
      <w:pPr>
        <w:shd w:fill="FFF3CD" w:val="clear"/>
        <w:spacing w:after="120"/>
        <w:ind w:left="180" w:right="180"/>
      </w:pPr>
      <w:r>
        <w:rPr>
          <w:i/>
          <w:iCs/>
          <w:color w:val="856404"/>
          <w:sz w:val="22"/>
          <w:szCs w:val="22"/>
        </w:rPr>
        <w:t xml:space="preserve">[To be completed during discovery]</w:t>
      </w:r>
    </w:p>
    <w:p>
      <w:r>
        <w:br w:type="page"/>
      </w:r>
    </w:p>
    <w:p>
      <w:pPr>
        <w:pStyle w:val="Heading1"/>
        <w:spacing w:before="400" w:after="200"/>
      </w:pPr>
      <w:r>
        <w:rPr>
          <w:b/>
          <w:bCs/>
          <w:color w:val="1F4E79"/>
          <w:sz w:val="32"/>
          <w:szCs w:val="32"/>
        </w:rPr>
        <w:t xml:space="preserve">12. Implementation Considerations</w:t>
      </w:r>
    </w:p>
    <w:p>
      <w:pPr>
        <w:spacing w:after="120"/>
        <w:ind w:left="360"/>
      </w:pPr>
      <w:r>
        <w:rPr>
          <w:i/>
          <w:iCs/>
          <w:color w:val="666666"/>
          <w:sz w:val="22"/>
          <w:szCs w:val="22"/>
        </w:rPr>
        <w:t xml:space="preserve">This section to be completed after discovery findings are gathered.</w:t>
      </w:r>
    </w:p>
    <w:p>
      <w:pPr>
        <w:pStyle w:val="Heading2"/>
        <w:spacing w:before="300" w:after="150"/>
      </w:pPr>
      <w:r>
        <w:rPr>
          <w:b/>
          <w:bCs/>
          <w:color w:val="2E75B6"/>
          <w:sz w:val="26"/>
          <w:szCs w:val="26"/>
        </w:rPr>
        <w:t xml:space="preserve">12.1 Phasing/Prioritization</w:t>
      </w:r>
    </w:p>
    <w:p>
      <w:pPr>
        <w:spacing w:after="120"/>
      </w:pPr>
      <w:r>
        <w:rPr>
          <w:sz w:val="22"/>
          <w:szCs w:val="22"/>
        </w:rPr>
        <w:t xml:space="preserve">Based on discovery findings, document the recommended implementation sequence:</w:t>
      </w:r>
    </w:p>
    <w:p>
      <w:pPr>
        <w:shd w:fill="FFF3CD" w:val="clear"/>
        <w:spacing w:after="120"/>
        <w:ind w:left="180" w:right="180"/>
      </w:pPr>
      <w:r>
        <w:rPr>
          <w:i/>
          <w:iCs/>
          <w:color w:val="856404"/>
          <w:sz w:val="22"/>
          <w:szCs w:val="22"/>
        </w:rPr>
        <w:t xml:space="preserve">[To be completed during discovery]</w:t>
      </w:r>
    </w:p>
    <w:p>
      <w:pPr>
        <w:pStyle w:val="Heading2"/>
        <w:spacing w:before="300" w:after="150"/>
      </w:pPr>
      <w:r>
        <w:rPr>
          <w:b/>
          <w:bCs/>
          <w:color w:val="2E75B6"/>
          <w:sz w:val="26"/>
          <w:szCs w:val="26"/>
        </w:rPr>
        <w:t xml:space="preserve">12.2 Teams to Coordinate With</w:t>
      </w:r>
    </w:p>
    <w:p>
      <w:pPr>
        <w:spacing w:after="120"/>
      </w:pPr>
      <w:r>
        <w:rPr>
          <w:sz w:val="22"/>
          <w:szCs w:val="22"/>
        </w:rPr>
        <w:t xml:space="preserve">Document teams that will need to be involved in implementation:</w:t>
      </w:r>
    </w:p>
    <w:p>
      <w:pPr>
        <w:shd w:fill="FFF3CD" w:val="clear"/>
        <w:spacing w:after="120"/>
        <w:ind w:left="180" w:right="180"/>
      </w:pPr>
      <w:r>
        <w:rPr>
          <w:i/>
          <w:iCs/>
          <w:color w:val="856404"/>
          <w:sz w:val="22"/>
          <w:szCs w:val="22"/>
        </w:rPr>
        <w:t xml:space="preserve">[To be completed during discovery]</w:t>
      </w:r>
    </w:p>
    <w:p>
      <w:pPr>
        <w:pStyle w:val="Heading2"/>
        <w:spacing w:before="300" w:after="150"/>
      </w:pPr>
      <w:r>
        <w:rPr>
          <w:b/>
          <w:bCs/>
          <w:color w:val="2E75B6"/>
          <w:sz w:val="26"/>
          <w:szCs w:val="26"/>
        </w:rPr>
        <w:t xml:space="preserve">12.3 Change Management Considerations</w:t>
      </w:r>
    </w:p>
    <w:p>
      <w:pPr>
        <w:spacing w:after="120"/>
      </w:pPr>
      <w:r>
        <w:rPr>
          <w:sz w:val="22"/>
          <w:szCs w:val="22"/>
        </w:rPr>
        <w:t xml:space="preserve">Each team follows their own change management process. Implementation will require coordination with:</w:t>
      </w:r>
    </w:p>
    <w:p>
      <w:pPr>
        <w:shd w:fill="FFF3CD" w:val="clear"/>
        <w:spacing w:after="120"/>
        <w:ind w:left="180" w:right="180"/>
      </w:pPr>
      <w:r>
        <w:rPr>
          <w:i/>
          <w:iCs/>
          <w:color w:val="856404"/>
          <w:sz w:val="22"/>
          <w:szCs w:val="22"/>
        </w:rPr>
        <w:t xml:space="preserve">[To be completed during discovery]</w:t>
      </w:r>
    </w:p>
    <w:p>
      <w:pPr>
        <w:pStyle w:val="Heading2"/>
        <w:spacing w:before="300" w:after="150"/>
      </w:pPr>
      <w:r>
        <w:rPr>
          <w:b/>
          <w:bCs/>
          <w:color w:val="2E75B6"/>
          <w:sz w:val="26"/>
          <w:szCs w:val="26"/>
        </w:rPr>
        <w:t xml:space="preserve">12.4 Estimated Level of Effort</w:t>
      </w:r>
    </w:p>
    <w:p>
      <w:pPr>
        <w:spacing w:after="120"/>
      </w:pPr>
      <w:r>
        <w:rPr>
          <w:sz w:val="22"/>
          <w:szCs w:val="22"/>
        </w:rPr>
        <w:t xml:space="preserve">Based on discovery findings, provide rough estimates for implementation work:</w:t>
      </w:r>
    </w:p>
    <w:p>
      <w:pPr>
        <w:shd w:fill="FFF3CD" w:val="clear"/>
        <w:spacing w:after="120"/>
        <w:ind w:left="180" w:right="180"/>
      </w:pPr>
      <w:r>
        <w:rPr>
          <w:i/>
          <w:iCs/>
          <w:color w:val="856404"/>
          <w:sz w:val="22"/>
          <w:szCs w:val="22"/>
        </w:rPr>
        <w:t xml:space="preserve">[To be completed during discovery]</w:t>
      </w:r>
    </w:p>
    <w:p>
      <w:r>
        <w:br w:type="page"/>
      </w:r>
    </w:p>
    <w:p>
      <w:pPr>
        <w:pStyle w:val="Heading1"/>
        <w:spacing w:before="400" w:after="200"/>
      </w:pPr>
      <w:r>
        <w:rPr>
          <w:b/>
          <w:bCs/>
          <w:color w:val="1F4E79"/>
          <w:sz w:val="32"/>
          <w:szCs w:val="32"/>
        </w:rPr>
        <w:t xml:space="preserve">13. Recommendations</w:t>
      </w:r>
    </w:p>
    <w:p>
      <w:pPr>
        <w:spacing w:after="120"/>
        <w:ind w:left="360"/>
      </w:pPr>
      <w:r>
        <w:rPr>
          <w:i/>
          <w:iCs/>
          <w:color w:val="666666"/>
          <w:sz w:val="22"/>
          <w:szCs w:val="22"/>
        </w:rPr>
        <w:t xml:space="preserve">This section to be completed after discovery is finalized.</w:t>
      </w:r>
    </w:p>
    <w:p>
      <w:pPr>
        <w:pStyle w:val="Heading2"/>
        <w:spacing w:before="300" w:after="150"/>
      </w:pPr>
      <w:r>
        <w:rPr>
          <w:b/>
          <w:bCs/>
          <w:color w:val="2E75B6"/>
          <w:sz w:val="26"/>
          <w:szCs w:val="26"/>
        </w:rPr>
        <w:t xml:space="preserve">13.1 Summary of Findings</w:t>
      </w:r>
    </w:p>
    <w:p>
      <w:pPr>
        <w:shd w:fill="FFF3CD" w:val="clear"/>
        <w:spacing w:after="120"/>
        <w:ind w:left="180" w:right="180"/>
      </w:pPr>
      <w:r>
        <w:rPr>
          <w:i/>
          <w:iCs/>
          <w:color w:val="856404"/>
          <w:sz w:val="22"/>
          <w:szCs w:val="22"/>
        </w:rPr>
        <w:t xml:space="preserve">[To be completed during discovery]</w:t>
      </w:r>
    </w:p>
    <w:p>
      <w:pPr>
        <w:pStyle w:val="Heading2"/>
        <w:spacing w:before="300" w:after="150"/>
      </w:pPr>
      <w:r>
        <w:rPr>
          <w:b/>
          <w:bCs/>
          <w:color w:val="2E75B6"/>
          <w:sz w:val="26"/>
          <w:szCs w:val="26"/>
        </w:rPr>
        <w:t xml:space="preserve">13.2 Recommended Approach</w:t>
      </w:r>
    </w:p>
    <w:p>
      <w:pPr>
        <w:shd w:fill="FFF3CD" w:val="clear"/>
        <w:spacing w:after="120"/>
        <w:ind w:left="180" w:right="180"/>
      </w:pPr>
      <w:r>
        <w:rPr>
          <w:i/>
          <w:iCs/>
          <w:color w:val="856404"/>
          <w:sz w:val="22"/>
          <w:szCs w:val="22"/>
        </w:rPr>
        <w:t xml:space="preserve">[To be completed during discovery]</w:t>
      </w:r>
    </w:p>
    <w:p>
      <w:pPr>
        <w:pStyle w:val="Heading2"/>
        <w:spacing w:before="300" w:after="150"/>
      </w:pPr>
      <w:r>
        <w:rPr>
          <w:b/>
          <w:bCs/>
          <w:color w:val="2E75B6"/>
          <w:sz w:val="26"/>
          <w:szCs w:val="26"/>
        </w:rPr>
        <w:t xml:space="preserve">13.3 Prioritized Next Steps</w:t>
      </w:r>
    </w:p>
    <w:p>
      <w:pPr>
        <w:spacing w:after="120"/>
      </w:pPr>
      <w:r>
        <w:rPr>
          <w:sz w:val="22"/>
          <w:szCs w:val="22"/>
        </w:rPr>
        <w:t xml:space="preserve">Based on discovery findings, the following next steps are recommended:</w:t>
      </w:r>
    </w:p>
    <w:p>
      <w:pPr>
        <w:pStyle w:val="ListParagraph"/>
        <w:numPr>
          <w:ilvl w:val="0"/>
          <w:numId w:val="15"/>
        </w:numPr>
        <w:spacing w:after="80"/>
      </w:pPr>
      <w:p>
        <w:pPr>
          <w:shd w:fill="FFF3CD" w:val="clear"/>
          <w:spacing w:after="120"/>
          <w:ind w:left="180" w:right="180"/>
        </w:pPr>
        <w:r>
          <w:rPr>
            <w:i/>
            <w:iCs/>
            <w:color w:val="856404"/>
            <w:sz w:val="22"/>
            <w:szCs w:val="22"/>
          </w:rPr>
          <w:t xml:space="preserve">[To be completed during discovery]</w:t>
        </w:r>
      </w:p>
    </w:p>
    <w:p>
      <w:pPr>
        <w:pStyle w:val="Heading2"/>
        <w:spacing w:before="300" w:after="150"/>
      </w:pPr>
      <w:r>
        <w:rPr>
          <w:b/>
          <w:bCs/>
          <w:color w:val="2E75B6"/>
          <w:sz w:val="26"/>
          <w:szCs w:val="26"/>
        </w:rPr>
        <w:t xml:space="preserve">13.4 Open Items &amp; Questions</w:t>
      </w:r>
    </w:p>
    <w:p>
      <w:pPr>
        <w:spacing w:after="120"/>
        <w:ind w:left="360"/>
      </w:pPr>
      <w:r>
        <w:rPr>
          <w:i/>
          <w:iCs/>
          <w:color w:val="666666"/>
          <w:sz w:val="22"/>
          <w:szCs w:val="22"/>
        </w:rPr>
        <w:t xml:space="preserve">Document any items requiring further investigation or decisions:</w:t>
      </w:r>
    </w:p>
    <w:p>
      <w:pPr>
        <w:shd w:fill="FFF3CD" w:val="clear"/>
        <w:spacing w:after="120"/>
        <w:ind w:left="180" w:right="180"/>
      </w:pPr>
      <w:r>
        <w:rPr>
          <w:i/>
          <w:iCs/>
          <w:color w:val="856404"/>
          <w:sz w:val="22"/>
          <w:szCs w:val="22"/>
        </w:rPr>
        <w:t xml:space="preserve">[To be completed during discovery]</w:t>
      </w:r>
    </w:p>
    <w:p>
      <w:r>
        <w:br w:type="page"/>
      </w:r>
    </w:p>
    <w:p>
      <w:pPr>
        <w:pStyle w:val="Heading1"/>
        <w:spacing w:before="400" w:after="200"/>
      </w:pPr>
      <w:r>
        <w:rPr>
          <w:b/>
          <w:bCs/>
          <w:color w:val="1F4E79"/>
          <w:sz w:val="32"/>
          <w:szCs w:val="32"/>
        </w:rPr>
        <w:t xml:space="preserve">Appendix A: Discovery Checklist</w:t>
      </w:r>
    </w:p>
    <w:p>
      <w:pPr>
        <w:spacing w:after="120"/>
      </w:pPr>
      <w:r>
        <w:rPr>
          <w:sz w:val="22"/>
          <w:szCs w:val="22"/>
        </w:rPr>
        <w:t xml:space="preserve">Use this checklist to track discovery progress:</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2000"/>
        <w:gridCol w:w="1860"/>
      </w:tblGrid>
      <w:tr>
        <w:tc>
          <w:tcPr>
            <w:tcW w:type="dxa" w:w="550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Discovery Item</w:t>
            </w:r>
          </w:p>
        </w:tc>
        <w:tc>
          <w:tcPr>
            <w:tcW w:type="dxa" w:w="200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Status</w:t>
            </w:r>
          </w:p>
        </w:tc>
        <w:tc>
          <w:tcPr>
            <w:tcW w:type="dxa" w:w="1860"/>
            <w:tcBorders>
              <w:top w:val="single" w:color="CCCCCC" w:sz="1"/>
              <w:left w:val="single" w:color="CCCCCC" w:sz="1"/>
              <w:bottom w:val="single" w:color="CCCCCC" w:sz="1"/>
              <w:right w:val="single" w:color="CCCCCC" w:sz="1"/>
            </w:tcBorders>
            <w:shd w:fill="1F4E79" w:val="clear"/>
          </w:tcPr>
          <w:p>
            <w:r>
              <w:rPr>
                <w:b/>
                <w:bCs/>
                <w:color w:val="FFFFFF"/>
                <w:sz w:val="20"/>
                <w:szCs w:val="20"/>
              </w:rPr>
              <w:t xml:space="preserve">Owner</w:t>
            </w:r>
          </w:p>
        </w:tc>
      </w:tr>
      <w:tr>
        <w:tc>
          <w:tcPr>
            <w:tcW w:type="dxa" w:w="5500"/>
            <w:tcBorders>
              <w:top w:val="single" w:color="CCCCCC" w:sz="1"/>
              <w:left w:val="single" w:color="CCCCCC" w:sz="1"/>
              <w:bottom w:val="single" w:color="CCCCCC" w:sz="1"/>
              <w:right w:val="single" w:color="CCCCCC" w:sz="1"/>
            </w:tcBorders>
            <w:shd w:fill="E6F2FF" w:val="clear"/>
          </w:tcPr>
          <w:p>
            <w:r>
              <w:rPr>
                <w:b/>
                <w:bCs/>
                <w:sz w:val="20"/>
                <w:szCs w:val="20"/>
              </w:rPr>
              <w:t xml:space="preserve">AWS Environment</w:t>
            </w:r>
          </w:p>
        </w:tc>
        <w:tc>
          <w:tcPr>
            <w:tcW w:type="dxa" w:w="2000"/>
            <w:tcBorders>
              <w:top w:val="single" w:color="CCCCCC" w:sz="1"/>
              <w:left w:val="single" w:color="CCCCCC" w:sz="1"/>
              <w:bottom w:val="single" w:color="CCCCCC" w:sz="1"/>
              <w:right w:val="single" w:color="CCCCCC" w:sz="1"/>
            </w:tcBorders>
            <w:shd w:fill="E6F2FF" w:val="clear"/>
          </w:tcPr>
          <w:p>
            <w:r>
              <w:rPr>
                <w:sz w:val="20"/>
                <w:szCs w:val="20"/>
              </w:rPr>
              <w:t xml:space="preserve"/>
            </w:r>
          </w:p>
        </w:tc>
        <w:tc>
          <w:tcPr>
            <w:tcW w:type="dxa" w:w="1860"/>
            <w:tcBorders>
              <w:top w:val="single" w:color="CCCCCC" w:sz="1"/>
              <w:left w:val="single" w:color="CCCCCC" w:sz="1"/>
              <w:bottom w:val="single" w:color="CCCCCC" w:sz="1"/>
              <w:right w:val="single" w:color="CCCCCC" w:sz="1"/>
            </w:tcBorders>
            <w:shd w:fill="E6F2FF" w:val="clear"/>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tcPr>
          <w:p>
            <w:r>
              <w:rPr>
                <w:sz w:val="20"/>
                <w:szCs w:val="20"/>
              </w:rPr>
              <w:t xml:space="preserve">   Identify AWS Organizations structure</w:t>
            </w:r>
          </w:p>
        </w:tc>
        <w:tc>
          <w:tcPr>
            <w:tcW w:type="dxa" w:w="2000"/>
            <w:tcBorders>
              <w:top w:val="single" w:color="CCCCCC" w:sz="1"/>
              <w:left w:val="single" w:color="CCCCCC" w:sz="1"/>
              <w:bottom w:val="single" w:color="CCCCCC" w:sz="1"/>
              <w:right w:val="single" w:color="CCCCCC" w:sz="1"/>
            </w:tcBorders>
          </w:tcPr>
          <w:p>
            <w:r>
              <w:rPr>
                <w:sz w:val="20"/>
                <w:szCs w:val="20"/>
              </w:rPr>
              <w:t xml:space="preserve">☐ Not Started</w:t>
            </w:r>
          </w:p>
        </w:tc>
        <w:tc>
          <w:tcPr>
            <w:tcW w:type="dxa" w:w="1860"/>
            <w:tcBorders>
              <w:top w:val="single" w:color="CCCCCC" w:sz="1"/>
              <w:left w:val="single" w:color="CCCCCC" w:sz="1"/>
              <w:bottom w:val="single" w:color="CCCCCC" w:sz="1"/>
              <w:right w:val="single" w:color="CCCCCC" w:sz="1"/>
            </w:tcBorders>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tcPr>
          <w:p>
            <w:r>
              <w:rPr>
                <w:sz w:val="20"/>
                <w:szCs w:val="20"/>
              </w:rPr>
              <w:t xml:space="preserve">   Inventory security controls (WAF, Network Firewall, etc.)</w:t>
            </w:r>
          </w:p>
        </w:tc>
        <w:tc>
          <w:tcPr>
            <w:tcW w:type="dxa" w:w="2000"/>
            <w:tcBorders>
              <w:top w:val="single" w:color="CCCCCC" w:sz="1"/>
              <w:left w:val="single" w:color="CCCCCC" w:sz="1"/>
              <w:bottom w:val="single" w:color="CCCCCC" w:sz="1"/>
              <w:right w:val="single" w:color="CCCCCC" w:sz="1"/>
            </w:tcBorders>
          </w:tcPr>
          <w:p>
            <w:r>
              <w:rPr>
                <w:sz w:val="20"/>
                <w:szCs w:val="20"/>
              </w:rPr>
              <w:t xml:space="preserve">☐ Not Started</w:t>
            </w:r>
          </w:p>
        </w:tc>
        <w:tc>
          <w:tcPr>
            <w:tcW w:type="dxa" w:w="1860"/>
            <w:tcBorders>
              <w:top w:val="single" w:color="CCCCCC" w:sz="1"/>
              <w:left w:val="single" w:color="CCCCCC" w:sz="1"/>
              <w:bottom w:val="single" w:color="CCCCCC" w:sz="1"/>
              <w:right w:val="single" w:color="CCCCCC" w:sz="1"/>
            </w:tcBorders>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tcPr>
          <w:p>
            <w:r>
              <w:rPr>
                <w:sz w:val="20"/>
                <w:szCs w:val="20"/>
              </w:rPr>
              <w:t xml:space="preserve">   Identify CCOE contacts and ownership model</w:t>
            </w:r>
          </w:p>
        </w:tc>
        <w:tc>
          <w:tcPr>
            <w:tcW w:type="dxa" w:w="2000"/>
            <w:tcBorders>
              <w:top w:val="single" w:color="CCCCCC" w:sz="1"/>
              <w:left w:val="single" w:color="CCCCCC" w:sz="1"/>
              <w:bottom w:val="single" w:color="CCCCCC" w:sz="1"/>
              <w:right w:val="single" w:color="CCCCCC" w:sz="1"/>
            </w:tcBorders>
          </w:tcPr>
          <w:p>
            <w:r>
              <w:rPr>
                <w:sz w:val="20"/>
                <w:szCs w:val="20"/>
              </w:rPr>
              <w:t xml:space="preserve">☐ Not Started</w:t>
            </w:r>
          </w:p>
        </w:tc>
        <w:tc>
          <w:tcPr>
            <w:tcW w:type="dxa" w:w="1860"/>
            <w:tcBorders>
              <w:top w:val="single" w:color="CCCCCC" w:sz="1"/>
              <w:left w:val="single" w:color="CCCCCC" w:sz="1"/>
              <w:bottom w:val="single" w:color="CCCCCC" w:sz="1"/>
              <w:right w:val="single" w:color="CCCCCC" w:sz="1"/>
            </w:tcBorders>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tcPr>
          <w:p>
            <w:r>
              <w:rPr>
                <w:sz w:val="20"/>
                <w:szCs w:val="20"/>
              </w:rPr>
              <w:t xml:space="preserve">   Document required IAM permissions</w:t>
            </w:r>
          </w:p>
        </w:tc>
        <w:tc>
          <w:tcPr>
            <w:tcW w:type="dxa" w:w="2000"/>
            <w:tcBorders>
              <w:top w:val="single" w:color="CCCCCC" w:sz="1"/>
              <w:left w:val="single" w:color="CCCCCC" w:sz="1"/>
              <w:bottom w:val="single" w:color="CCCCCC" w:sz="1"/>
              <w:right w:val="single" w:color="CCCCCC" w:sz="1"/>
            </w:tcBorders>
          </w:tcPr>
          <w:p>
            <w:r>
              <w:rPr>
                <w:sz w:val="20"/>
                <w:szCs w:val="20"/>
              </w:rPr>
              <w:t xml:space="preserve">☐ Not Started</w:t>
            </w:r>
          </w:p>
        </w:tc>
        <w:tc>
          <w:tcPr>
            <w:tcW w:type="dxa" w:w="1860"/>
            <w:tcBorders>
              <w:top w:val="single" w:color="CCCCCC" w:sz="1"/>
              <w:left w:val="single" w:color="CCCCCC" w:sz="1"/>
              <w:bottom w:val="single" w:color="CCCCCC" w:sz="1"/>
              <w:right w:val="single" w:color="CCCCCC" w:sz="1"/>
            </w:tcBorders>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tcPr>
          <w:p>
            <w:r>
              <w:rPr>
                <w:sz w:val="20"/>
                <w:szCs w:val="20"/>
              </w:rPr>
              <w:t xml:space="preserve">   Evaluate Splunk SOAR AWS apps</w:t>
            </w:r>
          </w:p>
        </w:tc>
        <w:tc>
          <w:tcPr>
            <w:tcW w:type="dxa" w:w="2000"/>
            <w:tcBorders>
              <w:top w:val="single" w:color="CCCCCC" w:sz="1"/>
              <w:left w:val="single" w:color="CCCCCC" w:sz="1"/>
              <w:bottom w:val="single" w:color="CCCCCC" w:sz="1"/>
              <w:right w:val="single" w:color="CCCCCC" w:sz="1"/>
            </w:tcBorders>
          </w:tcPr>
          <w:p>
            <w:r>
              <w:rPr>
                <w:sz w:val="20"/>
                <w:szCs w:val="20"/>
              </w:rPr>
              <w:t xml:space="preserve">☐ Not Started</w:t>
            </w:r>
          </w:p>
        </w:tc>
        <w:tc>
          <w:tcPr>
            <w:tcW w:type="dxa" w:w="1860"/>
            <w:tcBorders>
              <w:top w:val="single" w:color="CCCCCC" w:sz="1"/>
              <w:left w:val="single" w:color="CCCCCC" w:sz="1"/>
              <w:bottom w:val="single" w:color="CCCCCC" w:sz="1"/>
              <w:right w:val="single" w:color="CCCCCC" w:sz="1"/>
            </w:tcBorders>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shd w:fill="E6F2FF" w:val="clear"/>
          </w:tcPr>
          <w:p>
            <w:r>
              <w:rPr>
                <w:b/>
                <w:bCs/>
                <w:sz w:val="20"/>
                <w:szCs w:val="20"/>
              </w:rPr>
              <w:t xml:space="preserve">Azure Environment</w:t>
            </w:r>
          </w:p>
        </w:tc>
        <w:tc>
          <w:tcPr>
            <w:tcW w:type="dxa" w:w="2000"/>
            <w:tcBorders>
              <w:top w:val="single" w:color="CCCCCC" w:sz="1"/>
              <w:left w:val="single" w:color="CCCCCC" w:sz="1"/>
              <w:bottom w:val="single" w:color="CCCCCC" w:sz="1"/>
              <w:right w:val="single" w:color="CCCCCC" w:sz="1"/>
            </w:tcBorders>
            <w:shd w:fill="E6F2FF" w:val="clear"/>
          </w:tcPr>
          <w:p>
            <w:r>
              <w:rPr>
                <w:sz w:val="20"/>
                <w:szCs w:val="20"/>
              </w:rPr>
              <w:t xml:space="preserve"/>
            </w:r>
          </w:p>
        </w:tc>
        <w:tc>
          <w:tcPr>
            <w:tcW w:type="dxa" w:w="1860"/>
            <w:tcBorders>
              <w:top w:val="single" w:color="CCCCCC" w:sz="1"/>
              <w:left w:val="single" w:color="CCCCCC" w:sz="1"/>
              <w:bottom w:val="single" w:color="CCCCCC" w:sz="1"/>
              <w:right w:val="single" w:color="CCCCCC" w:sz="1"/>
            </w:tcBorders>
            <w:shd w:fill="E6F2FF" w:val="clear"/>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tcPr>
          <w:p>
            <w:r>
              <w:rPr>
                <w:sz w:val="20"/>
                <w:szCs w:val="20"/>
              </w:rPr>
              <w:t xml:space="preserve">   Identify subscription structure</w:t>
            </w:r>
          </w:p>
        </w:tc>
        <w:tc>
          <w:tcPr>
            <w:tcW w:type="dxa" w:w="2000"/>
            <w:tcBorders>
              <w:top w:val="single" w:color="CCCCCC" w:sz="1"/>
              <w:left w:val="single" w:color="CCCCCC" w:sz="1"/>
              <w:bottom w:val="single" w:color="CCCCCC" w:sz="1"/>
              <w:right w:val="single" w:color="CCCCCC" w:sz="1"/>
            </w:tcBorders>
          </w:tcPr>
          <w:p>
            <w:r>
              <w:rPr>
                <w:sz w:val="20"/>
                <w:szCs w:val="20"/>
              </w:rPr>
              <w:t xml:space="preserve">☐ Not Started</w:t>
            </w:r>
          </w:p>
        </w:tc>
        <w:tc>
          <w:tcPr>
            <w:tcW w:type="dxa" w:w="1860"/>
            <w:tcBorders>
              <w:top w:val="single" w:color="CCCCCC" w:sz="1"/>
              <w:left w:val="single" w:color="CCCCCC" w:sz="1"/>
              <w:bottom w:val="single" w:color="CCCCCC" w:sz="1"/>
              <w:right w:val="single" w:color="CCCCCC" w:sz="1"/>
            </w:tcBorders>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tcPr>
          <w:p>
            <w:r>
              <w:rPr>
                <w:sz w:val="20"/>
                <w:szCs w:val="20"/>
              </w:rPr>
              <w:t xml:space="preserve">   Inventory security controls (Firewall, NSGs, WAF, etc.)</w:t>
            </w:r>
          </w:p>
        </w:tc>
        <w:tc>
          <w:tcPr>
            <w:tcW w:type="dxa" w:w="2000"/>
            <w:tcBorders>
              <w:top w:val="single" w:color="CCCCCC" w:sz="1"/>
              <w:left w:val="single" w:color="CCCCCC" w:sz="1"/>
              <w:bottom w:val="single" w:color="CCCCCC" w:sz="1"/>
              <w:right w:val="single" w:color="CCCCCC" w:sz="1"/>
            </w:tcBorders>
          </w:tcPr>
          <w:p>
            <w:r>
              <w:rPr>
                <w:sz w:val="20"/>
                <w:szCs w:val="20"/>
              </w:rPr>
              <w:t xml:space="preserve">☐ Not Started</w:t>
            </w:r>
          </w:p>
        </w:tc>
        <w:tc>
          <w:tcPr>
            <w:tcW w:type="dxa" w:w="1860"/>
            <w:tcBorders>
              <w:top w:val="single" w:color="CCCCCC" w:sz="1"/>
              <w:left w:val="single" w:color="CCCCCC" w:sz="1"/>
              <w:bottom w:val="single" w:color="CCCCCC" w:sz="1"/>
              <w:right w:val="single" w:color="CCCCCC" w:sz="1"/>
            </w:tcBorders>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tcPr>
          <w:p>
            <w:r>
              <w:rPr>
                <w:sz w:val="20"/>
                <w:szCs w:val="20"/>
              </w:rPr>
              <w:t xml:space="preserve">   Identify CCOE contacts and ownership model</w:t>
            </w:r>
          </w:p>
        </w:tc>
        <w:tc>
          <w:tcPr>
            <w:tcW w:type="dxa" w:w="2000"/>
            <w:tcBorders>
              <w:top w:val="single" w:color="CCCCCC" w:sz="1"/>
              <w:left w:val="single" w:color="CCCCCC" w:sz="1"/>
              <w:bottom w:val="single" w:color="CCCCCC" w:sz="1"/>
              <w:right w:val="single" w:color="CCCCCC" w:sz="1"/>
            </w:tcBorders>
          </w:tcPr>
          <w:p>
            <w:r>
              <w:rPr>
                <w:sz w:val="20"/>
                <w:szCs w:val="20"/>
              </w:rPr>
              <w:t xml:space="preserve">☐ Not Started</w:t>
            </w:r>
          </w:p>
        </w:tc>
        <w:tc>
          <w:tcPr>
            <w:tcW w:type="dxa" w:w="1860"/>
            <w:tcBorders>
              <w:top w:val="single" w:color="CCCCCC" w:sz="1"/>
              <w:left w:val="single" w:color="CCCCCC" w:sz="1"/>
              <w:bottom w:val="single" w:color="CCCCCC" w:sz="1"/>
              <w:right w:val="single" w:color="CCCCCC" w:sz="1"/>
            </w:tcBorders>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tcPr>
          <w:p>
            <w:r>
              <w:rPr>
                <w:sz w:val="20"/>
                <w:szCs w:val="20"/>
              </w:rPr>
              <w:t xml:space="preserve">   Document required RBAC permissions</w:t>
            </w:r>
          </w:p>
        </w:tc>
        <w:tc>
          <w:tcPr>
            <w:tcW w:type="dxa" w:w="2000"/>
            <w:tcBorders>
              <w:top w:val="single" w:color="CCCCCC" w:sz="1"/>
              <w:left w:val="single" w:color="CCCCCC" w:sz="1"/>
              <w:bottom w:val="single" w:color="CCCCCC" w:sz="1"/>
              <w:right w:val="single" w:color="CCCCCC" w:sz="1"/>
            </w:tcBorders>
          </w:tcPr>
          <w:p>
            <w:r>
              <w:rPr>
                <w:sz w:val="20"/>
                <w:szCs w:val="20"/>
              </w:rPr>
              <w:t xml:space="preserve">☐ Not Started</w:t>
            </w:r>
          </w:p>
        </w:tc>
        <w:tc>
          <w:tcPr>
            <w:tcW w:type="dxa" w:w="1860"/>
            <w:tcBorders>
              <w:top w:val="single" w:color="CCCCCC" w:sz="1"/>
              <w:left w:val="single" w:color="CCCCCC" w:sz="1"/>
              <w:bottom w:val="single" w:color="CCCCCC" w:sz="1"/>
              <w:right w:val="single" w:color="CCCCCC" w:sz="1"/>
            </w:tcBorders>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tcPr>
          <w:p>
            <w:r>
              <w:rPr>
                <w:sz w:val="20"/>
                <w:szCs w:val="20"/>
              </w:rPr>
              <w:t xml:space="preserve">   Evaluate Splunk SOAR Azure apps</w:t>
            </w:r>
          </w:p>
        </w:tc>
        <w:tc>
          <w:tcPr>
            <w:tcW w:type="dxa" w:w="2000"/>
            <w:tcBorders>
              <w:top w:val="single" w:color="CCCCCC" w:sz="1"/>
              <w:left w:val="single" w:color="CCCCCC" w:sz="1"/>
              <w:bottom w:val="single" w:color="CCCCCC" w:sz="1"/>
              <w:right w:val="single" w:color="CCCCCC" w:sz="1"/>
            </w:tcBorders>
          </w:tcPr>
          <w:p>
            <w:r>
              <w:rPr>
                <w:sz w:val="20"/>
                <w:szCs w:val="20"/>
              </w:rPr>
              <w:t xml:space="preserve">☐ Not Started</w:t>
            </w:r>
          </w:p>
        </w:tc>
        <w:tc>
          <w:tcPr>
            <w:tcW w:type="dxa" w:w="1860"/>
            <w:tcBorders>
              <w:top w:val="single" w:color="CCCCCC" w:sz="1"/>
              <w:left w:val="single" w:color="CCCCCC" w:sz="1"/>
              <w:bottom w:val="single" w:color="CCCCCC" w:sz="1"/>
              <w:right w:val="single" w:color="CCCCCC" w:sz="1"/>
            </w:tcBorders>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shd w:fill="E6F2FF" w:val="clear"/>
          </w:tcPr>
          <w:p>
            <w:r>
              <w:rPr>
                <w:b/>
                <w:bCs/>
                <w:sz w:val="20"/>
                <w:szCs w:val="20"/>
              </w:rPr>
              <w:t xml:space="preserve">GitHub Enterprise Cloud</w:t>
            </w:r>
          </w:p>
        </w:tc>
        <w:tc>
          <w:tcPr>
            <w:tcW w:type="dxa" w:w="2000"/>
            <w:tcBorders>
              <w:top w:val="single" w:color="CCCCCC" w:sz="1"/>
              <w:left w:val="single" w:color="CCCCCC" w:sz="1"/>
              <w:bottom w:val="single" w:color="CCCCCC" w:sz="1"/>
              <w:right w:val="single" w:color="CCCCCC" w:sz="1"/>
            </w:tcBorders>
            <w:shd w:fill="E6F2FF" w:val="clear"/>
          </w:tcPr>
          <w:p>
            <w:r>
              <w:rPr>
                <w:sz w:val="20"/>
                <w:szCs w:val="20"/>
              </w:rPr>
              <w:t xml:space="preserve"/>
            </w:r>
          </w:p>
        </w:tc>
        <w:tc>
          <w:tcPr>
            <w:tcW w:type="dxa" w:w="1860"/>
            <w:tcBorders>
              <w:top w:val="single" w:color="CCCCCC" w:sz="1"/>
              <w:left w:val="single" w:color="CCCCCC" w:sz="1"/>
              <w:bottom w:val="single" w:color="CCCCCC" w:sz="1"/>
              <w:right w:val="single" w:color="CCCCCC" w:sz="1"/>
            </w:tcBorders>
            <w:shd w:fill="E6F2FF" w:val="clear"/>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tcPr>
          <w:p>
            <w:r>
              <w:rPr>
                <w:sz w:val="20"/>
                <w:szCs w:val="20"/>
              </w:rPr>
              <w:t xml:space="preserve">   Document current access model (Okta/SSO configuration)</w:t>
            </w:r>
          </w:p>
        </w:tc>
        <w:tc>
          <w:tcPr>
            <w:tcW w:type="dxa" w:w="2000"/>
            <w:tcBorders>
              <w:top w:val="single" w:color="CCCCCC" w:sz="1"/>
              <w:left w:val="single" w:color="CCCCCC" w:sz="1"/>
              <w:bottom w:val="single" w:color="CCCCCC" w:sz="1"/>
              <w:right w:val="single" w:color="CCCCCC" w:sz="1"/>
            </w:tcBorders>
          </w:tcPr>
          <w:p>
            <w:r>
              <w:rPr>
                <w:sz w:val="20"/>
                <w:szCs w:val="20"/>
              </w:rPr>
              <w:t xml:space="preserve">☐ Not Started</w:t>
            </w:r>
          </w:p>
        </w:tc>
        <w:tc>
          <w:tcPr>
            <w:tcW w:type="dxa" w:w="1860"/>
            <w:tcBorders>
              <w:top w:val="single" w:color="CCCCCC" w:sz="1"/>
              <w:left w:val="single" w:color="CCCCCC" w:sz="1"/>
              <w:bottom w:val="single" w:color="CCCCCC" w:sz="1"/>
              <w:right w:val="single" w:color="CCCCCC" w:sz="1"/>
            </w:tcBorders>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tcPr>
          <w:p>
            <w:r>
              <w:rPr>
                <w:sz w:val="20"/>
                <w:szCs w:val="20"/>
              </w:rPr>
              <w:t xml:space="preserve">   Determine if IP allow lists are in use or feasible</w:t>
            </w:r>
          </w:p>
        </w:tc>
        <w:tc>
          <w:tcPr>
            <w:tcW w:type="dxa" w:w="2000"/>
            <w:tcBorders>
              <w:top w:val="single" w:color="CCCCCC" w:sz="1"/>
              <w:left w:val="single" w:color="CCCCCC" w:sz="1"/>
              <w:bottom w:val="single" w:color="CCCCCC" w:sz="1"/>
              <w:right w:val="single" w:color="CCCCCC" w:sz="1"/>
            </w:tcBorders>
          </w:tcPr>
          <w:p>
            <w:r>
              <w:rPr>
                <w:sz w:val="20"/>
                <w:szCs w:val="20"/>
              </w:rPr>
              <w:t xml:space="preserve">☐ Not Started</w:t>
            </w:r>
          </w:p>
        </w:tc>
        <w:tc>
          <w:tcPr>
            <w:tcW w:type="dxa" w:w="1860"/>
            <w:tcBorders>
              <w:top w:val="single" w:color="CCCCCC" w:sz="1"/>
              <w:left w:val="single" w:color="CCCCCC" w:sz="1"/>
              <w:bottom w:val="single" w:color="CCCCCC" w:sz="1"/>
              <w:right w:val="single" w:color="CCCCCC" w:sz="1"/>
            </w:tcBorders>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tcPr>
          <w:p>
            <w:r>
              <w:rPr>
                <w:sz w:val="20"/>
                <w:szCs w:val="20"/>
              </w:rPr>
              <w:t xml:space="preserve">   Evaluate Okta network zone options</w:t>
            </w:r>
          </w:p>
        </w:tc>
        <w:tc>
          <w:tcPr>
            <w:tcW w:type="dxa" w:w="2000"/>
            <w:tcBorders>
              <w:top w:val="single" w:color="CCCCCC" w:sz="1"/>
              <w:left w:val="single" w:color="CCCCCC" w:sz="1"/>
              <w:bottom w:val="single" w:color="CCCCCC" w:sz="1"/>
              <w:right w:val="single" w:color="CCCCCC" w:sz="1"/>
            </w:tcBorders>
          </w:tcPr>
          <w:p>
            <w:r>
              <w:rPr>
                <w:sz w:val="20"/>
                <w:szCs w:val="20"/>
              </w:rPr>
              <w:t xml:space="preserve">☐ Not Started</w:t>
            </w:r>
          </w:p>
        </w:tc>
        <w:tc>
          <w:tcPr>
            <w:tcW w:type="dxa" w:w="1860"/>
            <w:tcBorders>
              <w:top w:val="single" w:color="CCCCCC" w:sz="1"/>
              <w:left w:val="single" w:color="CCCCCC" w:sz="1"/>
              <w:bottom w:val="single" w:color="CCCCCC" w:sz="1"/>
              <w:right w:val="single" w:color="CCCCCC" w:sz="1"/>
            </w:tcBorders>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tcPr>
          <w:p>
            <w:r>
              <w:rPr>
                <w:sz w:val="20"/>
                <w:szCs w:val="20"/>
              </w:rPr>
              <w:t xml:space="preserve">   Identify GitHub admin contacts</w:t>
            </w:r>
          </w:p>
        </w:tc>
        <w:tc>
          <w:tcPr>
            <w:tcW w:type="dxa" w:w="2000"/>
            <w:tcBorders>
              <w:top w:val="single" w:color="CCCCCC" w:sz="1"/>
              <w:left w:val="single" w:color="CCCCCC" w:sz="1"/>
              <w:bottom w:val="single" w:color="CCCCCC" w:sz="1"/>
              <w:right w:val="single" w:color="CCCCCC" w:sz="1"/>
            </w:tcBorders>
          </w:tcPr>
          <w:p>
            <w:r>
              <w:rPr>
                <w:sz w:val="20"/>
                <w:szCs w:val="20"/>
              </w:rPr>
              <w:t xml:space="preserve">☐ Not Started</w:t>
            </w:r>
          </w:p>
        </w:tc>
        <w:tc>
          <w:tcPr>
            <w:tcW w:type="dxa" w:w="1860"/>
            <w:tcBorders>
              <w:top w:val="single" w:color="CCCCCC" w:sz="1"/>
              <w:left w:val="single" w:color="CCCCCC" w:sz="1"/>
              <w:bottom w:val="single" w:color="CCCCCC" w:sz="1"/>
              <w:right w:val="single" w:color="CCCCCC" w:sz="1"/>
            </w:tcBorders>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shd w:fill="E6F2FF" w:val="clear"/>
          </w:tcPr>
          <w:p>
            <w:r>
              <w:rPr>
                <w:b/>
                <w:bCs/>
                <w:sz w:val="20"/>
                <w:szCs w:val="20"/>
              </w:rPr>
              <w:t xml:space="preserve">Imperva</w:t>
            </w:r>
          </w:p>
        </w:tc>
        <w:tc>
          <w:tcPr>
            <w:tcW w:type="dxa" w:w="2000"/>
            <w:tcBorders>
              <w:top w:val="single" w:color="CCCCCC" w:sz="1"/>
              <w:left w:val="single" w:color="CCCCCC" w:sz="1"/>
              <w:bottom w:val="single" w:color="CCCCCC" w:sz="1"/>
              <w:right w:val="single" w:color="CCCCCC" w:sz="1"/>
            </w:tcBorders>
            <w:shd w:fill="E6F2FF" w:val="clear"/>
          </w:tcPr>
          <w:p>
            <w:r>
              <w:rPr>
                <w:sz w:val="20"/>
                <w:szCs w:val="20"/>
              </w:rPr>
              <w:t xml:space="preserve"/>
            </w:r>
          </w:p>
        </w:tc>
        <w:tc>
          <w:tcPr>
            <w:tcW w:type="dxa" w:w="1860"/>
            <w:tcBorders>
              <w:top w:val="single" w:color="CCCCCC" w:sz="1"/>
              <w:left w:val="single" w:color="CCCCCC" w:sz="1"/>
              <w:bottom w:val="single" w:color="CCCCCC" w:sz="1"/>
              <w:right w:val="single" w:color="CCCCCC" w:sz="1"/>
            </w:tcBorders>
            <w:shd w:fill="E6F2FF" w:val="clear"/>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tcPr>
          <w:p>
            <w:r>
              <w:rPr>
                <w:sz w:val="20"/>
                <w:szCs w:val="20"/>
              </w:rPr>
              <w:t xml:space="preserve">   Document current scope of protection</w:t>
            </w:r>
          </w:p>
        </w:tc>
        <w:tc>
          <w:tcPr>
            <w:tcW w:type="dxa" w:w="2000"/>
            <w:tcBorders>
              <w:top w:val="single" w:color="CCCCCC" w:sz="1"/>
              <w:left w:val="single" w:color="CCCCCC" w:sz="1"/>
              <w:bottom w:val="single" w:color="CCCCCC" w:sz="1"/>
              <w:right w:val="single" w:color="CCCCCC" w:sz="1"/>
            </w:tcBorders>
          </w:tcPr>
          <w:p>
            <w:r>
              <w:rPr>
                <w:sz w:val="20"/>
                <w:szCs w:val="20"/>
              </w:rPr>
              <w:t xml:space="preserve">☐ Not Started</w:t>
            </w:r>
          </w:p>
        </w:tc>
        <w:tc>
          <w:tcPr>
            <w:tcW w:type="dxa" w:w="1860"/>
            <w:tcBorders>
              <w:top w:val="single" w:color="CCCCCC" w:sz="1"/>
              <w:left w:val="single" w:color="CCCCCC" w:sz="1"/>
              <w:bottom w:val="single" w:color="CCCCCC" w:sz="1"/>
              <w:right w:val="single" w:color="CCCCCC" w:sz="1"/>
            </w:tcBorders>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tcPr>
          <w:p>
            <w:r>
              <w:rPr>
                <w:sz w:val="20"/>
                <w:szCs w:val="20"/>
              </w:rPr>
              <w:t xml:space="preserve">   Evaluate cloud extension feasibility</w:t>
            </w:r>
          </w:p>
        </w:tc>
        <w:tc>
          <w:tcPr>
            <w:tcW w:type="dxa" w:w="2000"/>
            <w:tcBorders>
              <w:top w:val="single" w:color="CCCCCC" w:sz="1"/>
              <w:left w:val="single" w:color="CCCCCC" w:sz="1"/>
              <w:bottom w:val="single" w:color="CCCCCC" w:sz="1"/>
              <w:right w:val="single" w:color="CCCCCC" w:sz="1"/>
            </w:tcBorders>
          </w:tcPr>
          <w:p>
            <w:r>
              <w:rPr>
                <w:sz w:val="20"/>
                <w:szCs w:val="20"/>
              </w:rPr>
              <w:t xml:space="preserve">☐ Not Started</w:t>
            </w:r>
          </w:p>
        </w:tc>
        <w:tc>
          <w:tcPr>
            <w:tcW w:type="dxa" w:w="1860"/>
            <w:tcBorders>
              <w:top w:val="single" w:color="CCCCCC" w:sz="1"/>
              <w:left w:val="single" w:color="CCCCCC" w:sz="1"/>
              <w:bottom w:val="single" w:color="CCCCCC" w:sz="1"/>
              <w:right w:val="single" w:color="CCCCCC" w:sz="1"/>
            </w:tcBorders>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tcPr>
          <w:p>
            <w:r>
              <w:rPr>
                <w:sz w:val="20"/>
                <w:szCs w:val="20"/>
              </w:rPr>
              <w:t xml:space="preserve">   Identify Splunk SOAR integration options</w:t>
            </w:r>
          </w:p>
        </w:tc>
        <w:tc>
          <w:tcPr>
            <w:tcW w:type="dxa" w:w="2000"/>
            <w:tcBorders>
              <w:top w:val="single" w:color="CCCCCC" w:sz="1"/>
              <w:left w:val="single" w:color="CCCCCC" w:sz="1"/>
              <w:bottom w:val="single" w:color="CCCCCC" w:sz="1"/>
              <w:right w:val="single" w:color="CCCCCC" w:sz="1"/>
            </w:tcBorders>
          </w:tcPr>
          <w:p>
            <w:r>
              <w:rPr>
                <w:sz w:val="20"/>
                <w:szCs w:val="20"/>
              </w:rPr>
              <w:t xml:space="preserve">☐ Not Started</w:t>
            </w:r>
          </w:p>
        </w:tc>
        <w:tc>
          <w:tcPr>
            <w:tcW w:type="dxa" w:w="1860"/>
            <w:tcBorders>
              <w:top w:val="single" w:color="CCCCCC" w:sz="1"/>
              <w:left w:val="single" w:color="CCCCCC" w:sz="1"/>
              <w:bottom w:val="single" w:color="CCCCCC" w:sz="1"/>
              <w:right w:val="single" w:color="CCCCCC" w:sz="1"/>
            </w:tcBorders>
          </w:tcPr>
          <w:p>
            <w:r>
              <w:rPr>
                <w:sz w:val="20"/>
                <w:szCs w:val="20"/>
              </w:rPr>
              <w:t xml:space="preserve"/>
            </w:r>
          </w:p>
        </w:tc>
      </w:tr>
      <w:tr>
        <w:tc>
          <w:tcPr>
            <w:tcW w:type="dxa" w:w="5500"/>
            <w:tcBorders>
              <w:top w:val="single" w:color="CCCCCC" w:sz="1"/>
              <w:left w:val="single" w:color="CCCCCC" w:sz="1"/>
              <w:bottom w:val="single" w:color="CCCCCC" w:sz="1"/>
              <w:right w:val="single" w:color="CCCCCC" w:sz="1"/>
            </w:tcBorders>
          </w:tcPr>
          <w:p>
            <w:r>
              <w:rPr>
                <w:sz w:val="20"/>
                <w:szCs w:val="20"/>
              </w:rPr>
              <w:t xml:space="preserve">   Identify Network Security team contacts</w:t>
            </w:r>
          </w:p>
        </w:tc>
        <w:tc>
          <w:tcPr>
            <w:tcW w:type="dxa" w:w="2000"/>
            <w:tcBorders>
              <w:top w:val="single" w:color="CCCCCC" w:sz="1"/>
              <w:left w:val="single" w:color="CCCCCC" w:sz="1"/>
              <w:bottom w:val="single" w:color="CCCCCC" w:sz="1"/>
              <w:right w:val="single" w:color="CCCCCC" w:sz="1"/>
            </w:tcBorders>
          </w:tcPr>
          <w:p>
            <w:r>
              <w:rPr>
                <w:sz w:val="20"/>
                <w:szCs w:val="20"/>
              </w:rPr>
              <w:t xml:space="preserve">☐ Not Started</w:t>
            </w:r>
          </w:p>
        </w:tc>
        <w:tc>
          <w:tcPr>
            <w:tcW w:type="dxa" w:w="1860"/>
            <w:tcBorders>
              <w:top w:val="single" w:color="CCCCCC" w:sz="1"/>
              <w:left w:val="single" w:color="CCCCCC" w:sz="1"/>
              <w:bottom w:val="single" w:color="CCCCCC" w:sz="1"/>
              <w:right w:val="single" w:color="CCCCCC" w:sz="1"/>
            </w:tcBorders>
          </w:tcPr>
          <w:p>
            <w:r>
              <w:rPr>
                <w:sz w:val="20"/>
                <w:szCs w:val="20"/>
              </w:rPr>
              <w:t xml:space="preserve"/>
            </w:r>
          </w:p>
        </w:tc>
      </w:tr>
    </w:tbl>
    <w:p>
      <w:r>
        <w:br w:type="page"/>
      </w:r>
    </w:p>
    <w:p>
      <w:pPr>
        <w:pStyle w:val="Heading1"/>
        <w:spacing w:before="400" w:after="200"/>
      </w:pPr>
      <w:r>
        <w:rPr>
          <w:b/>
          <w:bCs/>
          <w:color w:val="1F4E79"/>
          <w:sz w:val="32"/>
          <w:szCs w:val="32"/>
        </w:rPr>
        <w:t xml:space="preserve">Appendix B: Reference Documentation</w:t>
      </w:r>
    </w:p>
    <w:p>
      <w:pPr>
        <w:spacing w:after="120"/>
      </w:pPr>
      <w:r>
        <w:rPr>
          <w:sz w:val="22"/>
          <w:szCs w:val="22"/>
        </w:rPr>
        <w:t xml:space="preserve">Links to relevant documentation gathered during discovery:</w:t>
      </w:r>
    </w:p>
    <w:p>
      <w:pPr>
        <w:spacing w:after="200"/>
      </w:pPr>
    </w:p>
    <w:p>
      <w:pPr>
        <w:pStyle w:val="Heading2"/>
        <w:spacing w:before="300" w:after="150"/>
      </w:pPr>
      <w:r>
        <w:rPr>
          <w:b/>
          <w:bCs/>
          <w:color w:val="2E75B6"/>
          <w:sz w:val="26"/>
          <w:szCs w:val="26"/>
        </w:rPr>
        <w:t xml:space="preserve">AWS Resources</w:t>
      </w:r>
    </w:p>
    <w:p>
      <w:pPr>
        <w:pStyle w:val="ListParagraph"/>
        <w:numPr>
          <w:ilvl w:val="0"/>
          <w:numId w:val="2"/>
        </w:numPr>
        <w:spacing w:after="80"/>
      </w:pPr>
      <w:r>
        <w:rPr>
          <w:sz w:val="22"/>
          <w:szCs w:val="22"/>
        </w:rPr>
        <w:t xml:space="preserve">AWS WAF Developer Guide: https://docs.aws.amazon.com/waf/</w:t>
      </w:r>
    </w:p>
    <w:p>
      <w:pPr>
        <w:pStyle w:val="ListParagraph"/>
        <w:numPr>
          <w:ilvl w:val="0"/>
          <w:numId w:val="2"/>
        </w:numPr>
        <w:spacing w:after="80"/>
      </w:pPr>
      <w:r>
        <w:rPr>
          <w:sz w:val="22"/>
          <w:szCs w:val="22"/>
        </w:rPr>
        <w:t xml:space="preserve">AWS Network Firewall: https://docs.aws.amazon.com/network-firewall/</w:t>
      </w:r>
    </w:p>
    <w:p>
      <w:pPr>
        <w:pStyle w:val="ListParagraph"/>
        <w:numPr>
          <w:ilvl w:val="0"/>
          <w:numId w:val="2"/>
        </w:numPr>
        <w:spacing w:after="120"/>
      </w:pPr>
      <w:r>
        <w:rPr>
          <w:sz w:val="22"/>
          <w:szCs w:val="22"/>
        </w:rPr>
        <w:t xml:space="preserve">Internal AWS architecture documentation: [Link to be added]</w:t>
      </w:r>
    </w:p>
    <w:p>
      <w:pPr>
        <w:pStyle w:val="Heading2"/>
        <w:spacing w:before="300" w:after="150"/>
      </w:pPr>
      <w:r>
        <w:rPr>
          <w:b/>
          <w:bCs/>
          <w:color w:val="2E75B6"/>
          <w:sz w:val="26"/>
          <w:szCs w:val="26"/>
        </w:rPr>
        <w:t xml:space="preserve">Azure Resources</w:t>
      </w:r>
    </w:p>
    <w:p>
      <w:pPr>
        <w:pStyle w:val="ListParagraph"/>
        <w:numPr>
          <w:ilvl w:val="0"/>
          <w:numId w:val="2"/>
        </w:numPr>
        <w:spacing w:after="80"/>
      </w:pPr>
      <w:r>
        <w:rPr>
          <w:sz w:val="22"/>
          <w:szCs w:val="22"/>
        </w:rPr>
        <w:t xml:space="preserve">Azure Firewall Documentation: https://docs.microsoft.com/azure/firewall/</w:t>
      </w:r>
    </w:p>
    <w:p>
      <w:pPr>
        <w:pStyle w:val="ListParagraph"/>
        <w:numPr>
          <w:ilvl w:val="0"/>
          <w:numId w:val="2"/>
        </w:numPr>
        <w:spacing w:after="80"/>
      </w:pPr>
      <w:r>
        <w:rPr>
          <w:sz w:val="22"/>
          <w:szCs w:val="22"/>
        </w:rPr>
        <w:t xml:space="preserve">Azure WAF Documentation: https://docs.microsoft.com/azure/web-application-firewall/</w:t>
      </w:r>
    </w:p>
    <w:p>
      <w:pPr>
        <w:pStyle w:val="ListParagraph"/>
        <w:numPr>
          <w:ilvl w:val="0"/>
          <w:numId w:val="2"/>
        </w:numPr>
        <w:spacing w:after="120"/>
      </w:pPr>
      <w:r>
        <w:rPr>
          <w:sz w:val="22"/>
          <w:szCs w:val="22"/>
        </w:rPr>
        <w:t xml:space="preserve">Internal Azure architecture documentation: [Link to be added]</w:t>
      </w:r>
    </w:p>
    <w:p>
      <w:pPr>
        <w:pStyle w:val="Heading2"/>
        <w:spacing w:before="300" w:after="150"/>
      </w:pPr>
      <w:r>
        <w:rPr>
          <w:b/>
          <w:bCs/>
          <w:color w:val="2E75B6"/>
          <w:sz w:val="26"/>
          <w:szCs w:val="26"/>
        </w:rPr>
        <w:t xml:space="preserve">GitHub Enterprise Cloud</w:t>
      </w:r>
    </w:p>
    <w:p>
      <w:pPr>
        <w:pStyle w:val="ListParagraph"/>
        <w:numPr>
          <w:ilvl w:val="0"/>
          <w:numId w:val="2"/>
        </w:numPr>
        <w:spacing w:after="80"/>
      </w:pPr>
      <w:r>
        <w:rPr>
          <w:sz w:val="22"/>
          <w:szCs w:val="22"/>
        </w:rPr>
        <w:t xml:space="preserve">GitHub Enterprise IP Allow Lists: https://docs.github.com/enterprise-cloud@latest/admin/policies/enforcing-policies-for-your-enterprise/enforcing-policies-for-security-settings-in-your-enterprise</w:t>
      </w:r>
    </w:p>
    <w:p>
      <w:pPr>
        <w:pStyle w:val="ListParagraph"/>
        <w:numPr>
          <w:ilvl w:val="0"/>
          <w:numId w:val="2"/>
        </w:numPr>
        <w:spacing w:after="120"/>
      </w:pPr>
      <w:r>
        <w:rPr>
          <w:sz w:val="22"/>
          <w:szCs w:val="22"/>
        </w:rPr>
        <w:t xml:space="preserve">GitHub Audit Log Streaming: https://docs.github.com/enterprise-cloud@latest/admin/monitoring-activity-in-your-enterprise/reviewing-audit-logs-for-your-enterprise/streaming-the-audit-log-for-your-enterprise</w:t>
      </w:r>
    </w:p>
    <w:p>
      <w:pPr>
        <w:pStyle w:val="Heading2"/>
        <w:spacing w:before="300" w:after="150"/>
      </w:pPr>
      <w:r>
        <w:rPr>
          <w:b/>
          <w:bCs/>
          <w:color w:val="2E75B6"/>
          <w:sz w:val="26"/>
          <w:szCs w:val="26"/>
        </w:rPr>
        <w:t xml:space="preserve">Splunk SOAR</w:t>
      </w:r>
    </w:p>
    <w:p>
      <w:pPr>
        <w:pStyle w:val="ListParagraph"/>
        <w:numPr>
          <w:ilvl w:val="0"/>
          <w:numId w:val="2"/>
        </w:numPr>
        <w:spacing w:after="80"/>
      </w:pPr>
      <w:r>
        <w:rPr>
          <w:sz w:val="22"/>
          <w:szCs w:val="22"/>
        </w:rPr>
        <w:t xml:space="preserve">Splunk SOAR Apps: https://splunkbase.splunk.com/apps?product=soar</w:t>
      </w:r>
    </w:p>
    <w:p>
      <w:pPr>
        <w:pStyle w:val="ListParagraph"/>
        <w:numPr>
          <w:ilvl w:val="0"/>
          <w:numId w:val="2"/>
        </w:numPr>
        <w:spacing w:after="120"/>
      </w:pPr>
      <w:r>
        <w:rPr>
          <w:sz w:val="22"/>
          <w:szCs w:val="22"/>
        </w:rPr>
        <w:t xml:space="preserve">Internal SOAR documentation: [Link to be added]</w:t>
      </w:r>
    </w:p>
    <w:p>
      <w:r>
        <w:br w:type="page"/>
      </w:r>
    </w:p>
    <w:p>
      <w:pPr>
        <w:pStyle w:val="Heading1"/>
        <w:spacing w:before="400" w:after="200"/>
      </w:pPr>
      <w:r>
        <w:rPr>
          <w:b/>
          <w:bCs/>
          <w:color w:val="1F4E79"/>
          <w:sz w:val="32"/>
          <w:szCs w:val="32"/>
        </w:rPr>
        <w:t xml:space="preserve">Appendix C: Working Notes</w:t>
      </w:r>
    </w:p>
    <w:p>
      <w:pPr>
        <w:spacing w:after="120"/>
        <w:ind w:left="360"/>
      </w:pPr>
      <w:r>
        <w:rPr>
          <w:i/>
          <w:iCs/>
          <w:color w:val="666666"/>
          <w:sz w:val="22"/>
          <w:szCs w:val="22"/>
        </w:rPr>
        <w:t xml:space="preserve">Use this section for detailed notes during discovery meetings and research:</w:t>
      </w:r>
    </w:p>
    <w:p>
      <w:pPr>
        <w:spacing w:after="400"/>
      </w:pPr>
    </w:p>
    <w:p>
      <w:pPr>
        <w:shd w:fill="FFF3CD" w:val="clear"/>
        <w:spacing w:after="120"/>
        <w:ind w:left="180" w:right="180"/>
      </w:pPr>
      <w:r>
        <w:rPr>
          <w:i/>
          <w:iCs/>
          <w:color w:val="856404"/>
          <w:sz w:val="22"/>
          <w:szCs w:val="22"/>
        </w:rPr>
        <w:t xml:space="preserve">[To be completed during discovery]</w:t>
      </w:r>
    </w:p>
    <w:p>
      <w:pPr>
        <w:spacing w:after="400"/>
      </w:pPr>
    </w:p>
    <w:p>
      <w:pPr>
        <w:shd w:fill="FFF3CD" w:val="clear"/>
        <w:spacing w:after="120"/>
        <w:ind w:left="180" w:right="180"/>
      </w:pPr>
      <w:r>
        <w:rPr>
          <w:i/>
          <w:iCs/>
          <w:color w:val="856404"/>
          <w:sz w:val="22"/>
          <w:szCs w:val="22"/>
        </w:rPr>
        <w:t xml:space="preserve">[To be completed during discovery]</w:t>
      </w:r>
    </w:p>
    <w:p>
      <w:pPr>
        <w:spacing w:after="400"/>
      </w:pPr>
    </w:p>
    <w:p>
      <w:pPr>
        <w:shd w:fill="FFF3CD" w:val="clear"/>
        <w:spacing w:after="120"/>
        <w:ind w:left="180" w:right="180"/>
      </w:pPr>
      <w:r>
        <w:rPr>
          <w:i/>
          <w:iCs/>
          <w:color w:val="856404"/>
          <w:sz w:val="22"/>
          <w:szCs w:val="22"/>
        </w:rPr>
        <w:t xml:space="preserve">[To be completed during discovery]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INTERNAL USE ONLY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20"/>
        <w:szCs w:val="20"/>
      </w:rPr>
      <w:t xml:space="preserve">Cloud IP Blocking Discovery</w:t>
    </w:r>
    <w:r>
      <w:rPr>
        <w:color w:val="666666"/>
        <w:sz w:val="20"/>
        <w:szCs w:val="20"/>
      </w:rPr>
      <w:t xml:space="preserve">  |  </w:t>
    </w:r>
    <w:r>
      <w:rPr>
        <w:color w:val="666666"/>
        <w:sz w:val="20"/>
        <w:szCs w:val="20"/>
      </w:rPr>
      <w:t xml:space="preserve">Cyber Incident Response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10"/>
    <w:lvlOverride w:ilvl="0">
      <w:startOverride w:val="1"/>
    </w:lvlOverride>
  </w:num>
  <w:num w:numId="10">
    <w:abstractNumId w:val="9"/>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F4E79"/>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2025-12-11T20:08:14.873Z</dcterms:created>
  <dcterms:modified xsi:type="dcterms:W3CDTF">2025-12-11T20:08:14.875Z</dcterms:modified>
</cp:coreProperties>
</file>

<file path=docProps/custom.xml><?xml version="1.0" encoding="utf-8"?>
<Properties xmlns="http://schemas.openxmlformats.org/officeDocument/2006/custom-properties" xmlns:vt="http://schemas.openxmlformats.org/officeDocument/2006/docPropsVTypes"/>
</file>