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3054"/>
          <w:sz w:val="22"/>
          <w:szCs w:val="22"/>
        </w:rPr>
        <w:t xml:space="preserve">Sri Lanka Institute of Information Technology</w:t>
      </w:r>
    </w:p>
    <w:p>
      <w:pPr>
        <w:spacing w:after="200"/>
        <w:jc w:val="center"/>
      </w:pPr>
      <w:r>
        <w:rPr>
          <w:color w:val="6B7682"/>
          <w:sz w:val="20"/>
          <w:szCs w:val="20"/>
        </w:rPr>
        <w:t xml:space="preserve">Faculty of Computing — Department of Computer Systems Engineering</w:t>
      </w:r>
    </w:p>
    <w:p>
      <w:pPr>
        <w:spacing w:after="80"/>
        <w:jc w:val="center"/>
      </w:pPr>
      <w:r>
        <w:rPr>
          <w:b/>
          <w:bCs/>
          <w:color w:val="003054"/>
          <w:sz w:val="32"/>
          <w:szCs w:val="32"/>
        </w:rPr>
        <w:t xml:space="preserve">IE3122 – Network Security</w:t>
      </w:r>
    </w:p>
    <w:p>
      <w:pPr>
        <w:spacing w:after="300"/>
        <w:jc w:val="center"/>
      </w:pPr>
      <w:r>
        <w:rPr>
          <w:b/>
          <w:bCs/>
          <w:color w:val="0070C0"/>
          <w:sz w:val="26"/>
          <w:szCs w:val="26"/>
        </w:rPr>
        <w:t xml:space="preserve">Week 1 Tutorial Worksheet: Networking Revision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003054" w:color="auto" w:val="clear"/>
            <w:tcMar>
              <w:top w:type="dxa" w:w="80"/>
              <w:left w:type="dxa" w:w="100"/>
              <w:bottom w:type="dxa" w:w="80"/>
              <w:right w:type="dxa" w:w="100"/>
            </w:tcMar>
          </w:tcPr>
          <w:p>
            <w:r>
              <w:rPr>
                <w:b/>
                <w:bCs/>
                <w:i w:val="false"/>
                <w:iCs w:val="false"/>
                <w:color w:val="FFFFFF"/>
              </w:rPr>
              <w:t xml:space="preserve">Field</w:t>
            </w:r>
          </w:p>
        </w:tc>
        <w:tc>
          <w:tcPr>
            <w:tcW w:type="dxa" w:w="6950"/>
            <w:shd w:fill="003054" w:color="auto" w:val="clear"/>
            <w:tcMar>
              <w:top w:type="dxa" w:w="80"/>
              <w:left w:type="dxa" w:w="100"/>
              <w:bottom w:type="dxa" w:w="80"/>
              <w:right w:type="dxa" w:w="100"/>
            </w:tcMar>
          </w:tcPr>
          <w:p>
            <w:r>
              <w:rPr>
                <w:b/>
                <w:bCs/>
                <w:i w:val="false"/>
                <w:iCs w:val="false"/>
                <w:color w:val="FFFFFF"/>
              </w:rPr>
              <w:t xml:space="preserve">Detail</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Based on</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Week 1 — Networking Revision lecture (layered architecture, switching/routing, Ethernet, IP, DHCP, ARP, TCP, UDP, HTTP)</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Learning Outcomes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LO1 (describe network vulnerabilities/attacks) and LO3 (analyse network/communication requirements)</w:t>
            </w:r>
          </w:p>
        </w:tc>
      </w:tr>
      <w:tr>
        <w:tc>
          <w:tcPr>
            <w:tcW w:type="dxa" w:w="2400"/>
            <w:shd w:fill="FFFFFF" w:color="auto" w:val="clear"/>
            <w:tcMar>
              <w:top w:type="dxa" w:w="80"/>
              <w:left w:type="dxa" w:w="100"/>
              <w:bottom w:type="dxa" w:w="80"/>
              <w:right w:type="dxa" w:w="100"/>
            </w:tcMar>
          </w:tcPr>
          <w:p>
            <w:r>
              <w:rPr>
                <w:b w:val="false"/>
                <w:bCs w:val="false"/>
                <w:i w:val="false"/>
                <w:iCs w:val="false"/>
                <w:color w:val="000000"/>
              </w:rPr>
              <w:t xml:space="preserve">Format</w:t>
            </w:r>
          </w:p>
        </w:tc>
        <w:tc>
          <w:tcPr>
            <w:tcW w:type="dxa" w:w="6950"/>
            <w:shd w:fill="FFFFFF" w:color="auto" w:val="clear"/>
            <w:tcMar>
              <w:top w:type="dxa" w:w="80"/>
              <w:left w:type="dxa" w:w="100"/>
              <w:bottom w:type="dxa" w:w="80"/>
              <w:right w:type="dxa" w:w="100"/>
            </w:tcMar>
          </w:tcPr>
          <w:p>
            <w:r>
              <w:rPr>
                <w:b w:val="false"/>
                <w:bCs w:val="false"/>
                <w:i w:val="false"/>
                <w:iCs w:val="false"/>
                <w:color w:val="000000"/>
              </w:rPr>
              <w:t xml:space="preserve">12 structured questions, no MCQs — answer in your own words</w:t>
            </w:r>
          </w:p>
        </w:tc>
      </w:tr>
      <w:tr>
        <w:tc>
          <w:tcPr>
            <w:tcW w:type="dxa" w:w="2400"/>
            <w:shd w:fill="F2F4F7" w:color="auto" w:val="clear"/>
            <w:tcMar>
              <w:top w:type="dxa" w:w="80"/>
              <w:left w:type="dxa" w:w="100"/>
              <w:bottom w:type="dxa" w:w="80"/>
              <w:right w:type="dxa" w:w="100"/>
            </w:tcMar>
          </w:tcPr>
          <w:p>
            <w:r>
              <w:rPr>
                <w:b w:val="false"/>
                <w:bCs w:val="false"/>
                <w:i w:val="false"/>
                <w:iCs w:val="false"/>
                <w:color w:val="000000"/>
              </w:rPr>
              <w:t xml:space="preserve">How to use this</w:t>
            </w:r>
          </w:p>
        </w:tc>
        <w:tc>
          <w:tcPr>
            <w:tcW w:type="dxa" w:w="6950"/>
            <w:shd w:fill="F2F4F7" w:color="auto" w:val="clear"/>
            <w:tcMar>
              <w:top w:type="dxa" w:w="80"/>
              <w:left w:type="dxa" w:w="100"/>
              <w:bottom w:type="dxa" w:w="80"/>
              <w:right w:type="dxa" w:w="100"/>
            </w:tcMar>
          </w:tcPr>
          <w:p>
            <w:r>
              <w:rPr>
                <w:b w:val="false"/>
                <w:bCs w:val="false"/>
                <w:i w:val="false"/>
                <w:iCs w:val="false"/>
                <w:color w:val="000000"/>
              </w:rPr>
              <w:t xml:space="preserve">Answer every question in the space provided. Together, your answers form a set of study notes for this topic — use them directly when revising for the mid-semester test and final exam.</w:t>
            </w:r>
          </w:p>
        </w:tc>
      </w:tr>
    </w:tbl>
    <w:p>
      <w:pPr>
        <w:spacing w:after="200"/>
      </w:pPr>
    </w:p>
    <w:p>
      <w:pPr>
        <w:spacing w:after="160"/>
      </w:pPr>
      <w:r>
        <w:t xml:space="preserve">These questions are drawn directly from this week's Networking Revision lecture. They're not just recall — several ask you to explain a mechanism in your own words or connect it to a security implication, because that's the kind of reasoning the mid-semester test and final exam actually reward. Write full answers, not one-line definitions: a good answer to a ‘describe’ question should read like a study note you could revise from later without needing to reopen the slides.</w:t>
      </w:r>
    </w:p>
    <w:p>
      <w:r>
        <w:br w:type="page"/>
      </w:r>
    </w:p>
    <w:p>
      <w:pPr>
        <w:pStyle w:val="Heading1"/>
        <w:spacing w:after="140" w:before="320"/>
      </w:pPr>
      <w:r>
        <w:t xml:space="preserve">Layered Architecture</w:t>
      </w:r>
    </w:p>
    <w:p>
      <w:pPr>
        <w:spacing w:after="100" w:before="200"/>
      </w:pPr>
      <w:r>
        <w:rPr>
          <w:b/>
          <w:bCs/>
          <w:color w:val="003054"/>
        </w:rPr>
        <w:t xml:space="preserve">Q1. </w:t>
      </w:r>
      <w:r>
        <w:t xml:space="preserve">Explain, in your own words, why networking is organised into layers (OSI or TCP/IP) rather than as one single system. Give one concrete example of how this separation helps a network engineer or security analyst.</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Q2. </w:t>
      </w:r>
      <w:r>
        <w:t xml:space="preserve">Walk through what happens to a piece of data as it is encapsulated from the Application layer down to the Physical layer, naming what gets added at each stage. Then explain why understanding encapsulation matters when analysing an attack such as spoofing.</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Switching &amp; Routing</w:t>
      </w:r>
    </w:p>
    <w:p>
      <w:pPr>
        <w:spacing w:after="100" w:before="200"/>
      </w:pPr>
      <w:r>
        <w:rPr>
          <w:b/>
          <w:bCs/>
          <w:color w:val="003054"/>
        </w:rPr>
        <w:t xml:space="preserve">Q3. </w:t>
      </w:r>
      <w:r>
        <w:t xml:space="preserve">Distinguish between a collision domain and a broadcast domain, and explain how switches and routers each affect these differently. Why does this distinction matter when segmenting a network for security?</w:t>
      </w:r>
      <w:r>
        <w:rPr>
          <w:i/>
          <w:iCs/>
          <w:color w:val="6B7682"/>
          <w:sz w:val="19"/>
          <w:szCs w:val="19"/>
        </w:rPr>
        <w:t xml:space="preserve">   [LO1,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Q4. </w:t>
      </w:r>
      <w:r>
        <w:t xml:space="preserve">A small company currently has all its devices — staff laptops, servers, and guest WiFi — on a single flat network with no VLANs. Using what you know about broadcast domains and switching, explain two problems this creates and how VLANs would address them.</w:t>
      </w:r>
      <w:r>
        <w:rPr>
          <w:i/>
          <w:iCs/>
          <w:color w:val="6B7682"/>
          <w:sz w:val="19"/>
          <w:szCs w:val="19"/>
        </w:rPr>
        <w:t xml:space="preserve">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Ethernet &amp; IP</w:t>
      </w:r>
    </w:p>
    <w:p>
      <w:pPr>
        <w:spacing w:after="100" w:before="200"/>
      </w:pPr>
      <w:r>
        <w:rPr>
          <w:b/>
          <w:bCs/>
          <w:color w:val="003054"/>
        </w:rPr>
        <w:t xml:space="preserve">Q5. </w:t>
      </w:r>
      <w:r>
        <w:t xml:space="preserve">Describe the role of the Destination MAC, Source MAC, and FCS fields in an Ethernet frame. The FCS detects transmission errors — explain why it does NOT protect against a frame being deliberately tampered with.</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Q6. </w:t>
      </w:r>
      <w:r>
        <w:t xml:space="preserve">A network uses the address block 192.168.10.0/26. State the subnet mask, the number of usable host addresses, and explain in your own words why a smaller subnet (e.g. /26 vs /24) can be a security advantage, not just an addressing choice.</w:t>
      </w:r>
      <w:r>
        <w:rPr>
          <w:i/>
          <w:iCs/>
          <w:color w:val="6B7682"/>
          <w:sz w:val="19"/>
          <w:szCs w:val="19"/>
        </w:rPr>
        <w:t xml:space="preserve">   [LO1,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DHCP &amp; ARP</w:t>
      </w:r>
    </w:p>
    <w:p>
      <w:pPr>
        <w:spacing w:after="100" w:before="200"/>
      </w:pPr>
      <w:r>
        <w:rPr>
          <w:b/>
          <w:bCs/>
          <w:color w:val="003054"/>
        </w:rPr>
        <w:t xml:space="preserve">Q7. </w:t>
      </w:r>
      <w:r>
        <w:t xml:space="preserve">Describe the four steps of the DHCP DORA process. DHCP has no built-in authentication — explain what a rogue DHCP server attack is and what damage it could do to a victim's traffic.</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Q8. </w:t>
      </w:r>
      <w:r>
        <w:t xml:space="preserve">Explain how ARP resolves an IP address to a MAC address, including the difference between the ARP Request and ARP Reply. Then explain why ARP spoofing is possible, and what an attacker could achieve with it (e.g. in a man-in-the-middle scenario).</w:t>
      </w:r>
      <w:r>
        <w:rPr>
          <w:i/>
          <w:iCs/>
          <w:color w:val="6B7682"/>
          <w:sz w:val="19"/>
          <w:szCs w:val="19"/>
        </w:rPr>
        <w:t xml:space="preserve">   [LO1,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TCP &amp; UDP</w:t>
      </w:r>
    </w:p>
    <w:p>
      <w:pPr>
        <w:spacing w:after="100" w:before="200"/>
      </w:pPr>
      <w:r>
        <w:rPr>
          <w:b/>
          <w:bCs/>
          <w:color w:val="003054"/>
        </w:rPr>
        <w:t xml:space="preserve">Q9. </w:t>
      </w:r>
      <w:r>
        <w:t xml:space="preserve">Describe the three steps of the TCP three-way handshake and what each step establishes. Explain how a SYN flood attack abuses this process, and why it specifically targets a connection-oriented protocol like TCP rather than UDP.</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Q10. </w:t>
      </w:r>
      <w:r>
        <w:t xml:space="preserve">Compare TCP and UDP across reliability, overhead, and typical use cases. A company is designing a VoIP (voice call) application and a file-backup application — which transport protocol would you recommend for each, and why?</w:t>
      </w:r>
      <w:r>
        <w:rPr>
          <w:i/>
          <w:iCs/>
          <w:color w:val="6B7682"/>
          <w:sz w:val="19"/>
          <w:szCs w:val="19"/>
        </w:rPr>
        <w:t xml:space="preserve">   [LO1,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Style w:val="Heading1"/>
        <w:spacing w:after="140" w:before="320"/>
      </w:pPr>
      <w:r>
        <w:t xml:space="preserve">HTTP</w:t>
      </w:r>
    </w:p>
    <w:p>
      <w:pPr>
        <w:spacing w:after="100" w:before="200"/>
      </w:pPr>
      <w:r>
        <w:rPr>
          <w:b/>
          <w:bCs/>
          <w:color w:val="003054"/>
        </w:rPr>
        <w:t xml:space="preserve">Q11. </w:t>
      </w:r>
      <w:r>
        <w:t xml:space="preserve">Explain what ‘stateless’ means in the context of HTTP, and name two common HTTP methods and what they're used for.</w:t>
      </w:r>
      <w:r>
        <w:rPr>
          <w:i/>
          <w:iCs/>
          <w:color w:val="6B7682"/>
          <w:sz w:val="19"/>
          <w:szCs w:val="19"/>
        </w:rPr>
        <w:t xml:space="preserve">   [LO1]</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spacing w:after="100" w:before="200"/>
      </w:pPr>
      <w:r>
        <w:rPr>
          <w:b/>
          <w:bCs/>
          <w:color w:val="003054"/>
        </w:rPr>
        <w:t xml:space="preserve">Q12. </w:t>
      </w:r>
      <w:r>
        <w:t xml:space="preserve">A company is currently running its customer login page over plain HTTP. As their security analyst, explain to them in plain terms what risk this creates, and what changes when they migrate to HTTPS. Frame your answer as a short recommendation, not just a definition.</w:t>
      </w:r>
      <w:r>
        <w:rPr>
          <w:i/>
          <w:iCs/>
          <w:color w:val="6B7682"/>
          <w:sz w:val="19"/>
          <w:szCs w:val="19"/>
        </w:rPr>
        <w:t xml:space="preserve">   [LO3]</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pPr>
        <w:pBdr>
          <w:bottom w:val="single" w:color="C9CFD6" w:sz="4" w:space="1"/>
        </w:pBdr>
        <w:spacing w:after="200"/>
      </w:pPr>
      <w:r>
        <w:t xml:space="preserve"> </w:t>
      </w:r>
    </w:p>
    <w:p>
      <w:r>
        <w:br w:type="page"/>
      </w:r>
    </w:p>
    <w:p>
      <w:pPr>
        <w:pStyle w:val="Heading1"/>
        <w:spacing w:after="140" w:before="320"/>
      </w:pPr>
      <w:r>
        <w:t xml:space="preserve">Turning This Into Exam Revision</w:t>
      </w:r>
    </w:p>
    <w:p>
      <w:pPr>
        <w:spacing w:after="160"/>
      </w:pPr>
      <w:r>
        <w:t xml:space="preserve">Once you've answered all 12 questions, you have the beginnings of a proper study-notes set for this topic. To make it exam-ready:</w:t>
      </w:r>
    </w:p>
    <w:p>
      <w:pPr>
        <w:pStyle w:val="ListParagraph"/>
        <w:numPr>
          <w:ilvl w:val="0"/>
          <w:numId w:val="2"/>
        </w:numPr>
        <w:spacing w:after="120"/>
      </w:pPr>
      <w:r>
        <w:t xml:space="preserve">Reread each answer and check it would make sense to you in three months, without the lecture slides open.</w:t>
      </w:r>
    </w:p>
    <w:p>
      <w:pPr>
        <w:pStyle w:val="ListParagraph"/>
        <w:numPr>
          <w:ilvl w:val="0"/>
          <w:numId w:val="2"/>
        </w:numPr>
        <w:spacing w:after="120"/>
      </w:pPr>
      <w:r>
        <w:t xml:space="preserve">For every ‘security preview’ point (rogue DHCP, ARP spoofing, SYN floods), note which later week in the module covers the full attack and defence — you'll want to link this revision content to that week when it comes up.</w:t>
      </w:r>
    </w:p>
    <w:p>
      <w:pPr>
        <w:pStyle w:val="ListParagraph"/>
        <w:numPr>
          <w:ilvl w:val="0"/>
          <w:numId w:val="2"/>
        </w:numPr>
        <w:spacing w:after="120"/>
      </w:pPr>
      <w:r>
        <w:t xml:space="preserve">Keep this worksheet with your notes for the mid-semester test (MCQ, LO1–LO2) and final exam (MCQ + structured essay, LO1–LO5) — the scenario-style questions above are close in format to what the structured essay section will ask.</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2026-07-13T11:26:20.146Z</dcterms:created>
  <dcterms:modified xsi:type="dcterms:W3CDTF">2026-07-13T11:26:20.146Z</dcterms:modified>
</cp:coreProperties>
</file>

<file path=docProps/custom.xml><?xml version="1.0" encoding="utf-8"?>
<Properties xmlns="http://schemas.openxmlformats.org/officeDocument/2006/custom-properties" xmlns:vt="http://schemas.openxmlformats.org/officeDocument/2006/docPropsVTypes"/>
</file>