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References</w:t>
      </w:r>
    </w:p>
    <w:p>
      <w:pPr>
        <w:spacing w:after="200" w:line="480" w:lineRule="auto"/>
        <w:ind w:left="720" w:hanging="720"/>
      </w:pPr>
      <w:r>
        <w:t xml:space="preserve">Adeniran, T., &amp; Olajide, K. (2025). The role of logistics service quality in enhancing e-commerce adoption in Nigeria. </w:t>
      </w:r>
      <w:r>
        <w:rPr>
          <w:i/>
          <w:iCs/>
        </w:rPr>
        <w:t xml:space="preserve">[Additional publication details, such as journal name, volume, and DOI, could not be located.]</w:t>
      </w:r>
    </w:p>
    <w:p>
      <w:pPr>
        <w:spacing w:after="200" w:line="480" w:lineRule="auto"/>
        <w:ind w:left="720" w:hanging="720"/>
      </w:pPr>
      <w:r>
        <w:t xml:space="preserve">Vásconez, J. P., Schotborgh, E., Vásconez, I. N., Moya, V., Pilco, A., Menéndez, O., Guamán-Rivera, R., &amp; Guevara, L. (2024). Smart delivery assignment through machine learning and the Hungarian algorithm. </w:t>
      </w:r>
      <w:r>
        <w:rPr>
          <w:i/>
          <w:iCs/>
        </w:rPr>
        <w:t xml:space="preserve">Smart Cities</w:t>
      </w:r>
      <w:r>
        <w:t xml:space="preserve">, </w:t>
      </w:r>
      <w:r>
        <w:rPr>
          <w:i/>
          <w:iCs/>
        </w:rPr>
        <w:t xml:space="preserve">7</w:t>
      </w:r>
      <w:r>
        <w:t xml:space="preserve">(3), 1109–1125. https://doi.org/10.3390/smartcities7030047</w:t>
      </w:r>
    </w:p>
    <w:p>
      <w:pPr>
        <w:spacing w:after="200" w:line="480" w:lineRule="auto"/>
        <w:ind w:left="720" w:hanging="720"/>
      </w:pPr>
      <w:r>
        <w:t xml:space="preserve">Abiyesuku, A. O., &amp; Nwulu, C. S. (2025). Route optimization and operational efficiency of logistics service providers at seaport terminals in Rivers State. </w:t>
      </w:r>
      <w:r>
        <w:rPr>
          <w:i/>
          <w:iCs/>
        </w:rPr>
        <w:t xml:space="preserve">Journal of Marketing Development</w:t>
      </w:r>
      <w:r>
        <w:t xml:space="preserve">, </w:t>
      </w:r>
      <w:r>
        <w:rPr>
          <w:i/>
          <w:iCs/>
        </w:rPr>
        <w:t xml:space="preserve">10</w:t>
      </w:r>
      <w:r>
        <w:t xml:space="preserve">(1), 37–48. </w:t>
      </w:r>
      <w:r>
        <w:rPr>
          <w:i/>
          <w:iCs/>
        </w:rPr>
        <w:t xml:space="preserve">[Title and co-author corrected against the source article, which differs from the title originally supplied; author surname corrected from "biyesuku" to "Abiyesuku."]</w:t>
      </w:r>
    </w:p>
    <w:p>
      <w:pPr>
        <w:spacing w:after="200" w:line="480" w:lineRule="auto"/>
        <w:ind w:left="720" w:hanging="720"/>
      </w:pPr>
      <w:r>
        <w:t xml:space="preserve">Oteri, O. J., Onukwulu, E. C., Igwe, A. N., Ewim, C. P.-M., Ibeh, A. I., &amp; Sobowale, A. (2023). Dynamic pricing models for logistics product management: Balancing cost efficiency and market demands. </w:t>
      </w:r>
      <w:r>
        <w:rPr>
          <w:i/>
          <w:iCs/>
        </w:rPr>
        <w:t xml:space="preserve">International Journal of Multidisciplinary Research and Growth Evaluation</w:t>
      </w:r>
      <w:r>
        <w:t xml:space="preserve">, </w:t>
      </w:r>
      <w:r>
        <w:rPr>
          <w:i/>
          <w:iCs/>
        </w:rPr>
        <w:t xml:space="preserve">4</w:t>
      </w:r>
      <w:r>
        <w:t xml:space="preserve">(1), 861–869. https://doi.org/10.54660/.IJMRGE.2023.4.1-861-869 </w:t>
      </w:r>
      <w:r>
        <w:rPr>
          <w:i/>
          <w:iCs/>
        </w:rPr>
        <w:t xml:space="preserve">[Full title, pages, and DOI confirmed from source; publication year corrected to 2023 per the journal issue.]</w:t>
      </w:r>
    </w:p>
    <w:p>
      <w:pPr>
        <w:spacing w:after="200" w:line="480" w:lineRule="auto"/>
        <w:ind w:left="720" w:hanging="720"/>
      </w:pPr>
      <w:r>
        <w:t xml:space="preserve">Akinjole, Q. A., &amp; Lawal, O. A. (2025). Optimising logistics operations using geospatial algorithms with adaptive route evolution. </w:t>
      </w:r>
      <w:r>
        <w:rPr>
          <w:i/>
          <w:iCs/>
        </w:rPr>
        <w:t xml:space="preserve">ABUAD Journal of Engineering Research and Development</w:t>
      </w:r>
      <w:r>
        <w:t xml:space="preserve">, </w:t>
      </w:r>
      <w:r>
        <w:rPr>
          <w:i/>
          <w:iCs/>
        </w:rPr>
        <w:t xml:space="preserve">8</w:t>
      </w:r>
      <w:r>
        <w:t xml:space="preserve">(3), 19–27. https://doi.org/10.53982/ajerd.2025.0803.03-j</w:t>
      </w:r>
    </w:p>
    <w:p>
      <w:pPr>
        <w:spacing w:after="200" w:line="480" w:lineRule="auto"/>
        <w:ind w:left="720" w:hanging="720"/>
      </w:pPr>
      <w:r>
        <w:t xml:space="preserve">Danchuk, V., Comi, A., Weiß, C., &amp; Svatko, V. (2023). The optimization of cargo delivery processes with dynamic route updates in smart logistics. </w:t>
      </w:r>
      <w:r>
        <w:rPr>
          <w:i/>
          <w:iCs/>
        </w:rPr>
        <w:t xml:space="preserve">Eastern-European Journal of Enterprise Technologies</w:t>
      </w:r>
      <w:r>
        <w:t xml:space="preserve">, </w:t>
      </w:r>
      <w:r>
        <w:rPr>
          <w:i/>
          <w:iCs/>
        </w:rPr>
        <w:t xml:space="preserve">2</w:t>
      </w:r>
      <w:r>
        <w:t xml:space="preserve">(3(122)), 64–73. https://doi.org/10.15587/1729-4061.2023.277583</w:t>
      </w:r>
    </w:p>
    <w:p>
      <w:pPr>
        <w:spacing w:after="200" w:line="480" w:lineRule="auto"/>
        <w:ind w:left="720" w:hanging="720"/>
      </w:pPr>
      <w:r>
        <w:t xml:space="preserve">Yang, X., &amp; Guan, W. (2023). Research on logistics distribution route optimization based on deep learning and blockchain. </w:t>
      </w:r>
      <w:r>
        <w:rPr>
          <w:i/>
          <w:iCs/>
        </w:rPr>
        <w:t xml:space="preserve">3C Empresa: Investigación y Pensamiento Crítico</w:t>
      </w:r>
      <w:r>
        <w:t xml:space="preserve">, </w:t>
      </w:r>
      <w:r>
        <w:rPr>
          <w:i/>
          <w:iCs/>
        </w:rPr>
        <w:t xml:space="preserve">12</w:t>
      </w:r>
      <w:r>
        <w:t xml:space="preserve">(1), 68–85. </w:t>
      </w:r>
      <w:r>
        <w:rPr>
          <w:i/>
          <w:iCs/>
        </w:rPr>
        <w:t xml:space="preserve">[Not among the uploaded source files; details drawn from external search and not independently verified.]</w:t>
      </w:r>
    </w:p>
    <w:p>
      <w:pPr>
        <w:spacing w:after="200" w:line="480" w:lineRule="auto"/>
        <w:ind w:left="720" w:hanging="720"/>
      </w:pPr>
      <w:r>
        <w:t xml:space="preserve">Serpin, B. (2025). Dynamic pricing strategies of crowdsourced logistics service providers from a game theory perspective. </w:t>
      </w:r>
      <w:r>
        <w:rPr>
          <w:i/>
          <w:iCs/>
        </w:rPr>
        <w:t xml:space="preserve">International Journal of Business and Management</w:t>
      </w:r>
      <w:r>
        <w:t xml:space="preserve">, </w:t>
      </w:r>
      <w:r>
        <w:rPr>
          <w:i/>
          <w:iCs/>
        </w:rPr>
        <w:t xml:space="preserve">20</w:t>
      </w:r>
      <w:r>
        <w:t xml:space="preserve">(5), 253–261. https://doi.org/10.5539/ijbm.v20n4p253 </w:t>
      </w:r>
      <w:r>
        <w:rPr>
          <w:i/>
          <w:iCs/>
        </w:rPr>
        <w:t xml:space="preserve">[Title and journal corrected against the source article, which differs substantially from the title originally supplied.]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2026-07-03T11:04:02.257Z</dcterms:created>
  <dcterms:modified xsi:type="dcterms:W3CDTF">2026-07-03T11:04:02.269Z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