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Theory-to-Code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Importing Libraries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import numpy as np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import pandas as 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import matplotlib.pyplot as plt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print('Libraries loaded')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NumPy</w:t>
      </w:r>
      <w:r>
        <w:rPr>
          <w:rFonts w:ascii="Arial" w:cs="Arial" w:eastAsia="Arial" w:hAnsi="Arial"/>
          <w:sz w:val="24"/>
          <w:szCs w:val="24"/>
        </w:rPr>
        <w:t xml:space="preserve"> is the foundational library for mathematical computation in Python. Its most important feature for this project is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array</w:t>
      </w:r>
      <w:r>
        <w:rPr>
          <w:rFonts w:ascii="Arial" w:cs="Arial" w:eastAsia="Arial" w:hAnsi="Arial"/>
          <w:sz w:val="24"/>
          <w:szCs w:val="24"/>
        </w:rPr>
        <w:t xml:space="preserve"> — a structured grid of numbers that can represent vectors and matrices.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`import numpy as np`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Imports the NumPy library under the alias np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`@`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Matrix multiplication operator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`.T`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Matrix transposition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`np.linalg.inv`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Matrix inversion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`np.random.seed`, `np.random.permutation`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Random operations for reproducible data shuffling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`np.ones`, `np.column_stack`, `np.mean`, `np.sum`, `np.sqrt`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Array creation and mathematical operations used throughout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Pandas</w:t>
      </w:r>
      <w:r>
        <w:rPr>
          <w:rFonts w:ascii="Arial" w:cs="Arial" w:eastAsia="Arial" w:hAnsi="Arial"/>
          <w:sz w:val="24"/>
          <w:szCs w:val="24"/>
        </w:rPr>
        <w:t xml:space="preserve"> is a library for loading and manipulating structured tabular data — like spreadsheets or CSV files.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`import pandas as pd`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Imports the Pandas library under the alias pd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`pd.read_csv(url)`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Reads a CSV file (from a URL or local path) into a DataFrame — a table where each row is one compound and each column is one property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`df[feature_cols].values`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Selects specific columns from the DataFrame and converts them to a NumPy array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Matplotlib</w:t>
      </w:r>
      <w:r>
        <w:rPr>
          <w:rFonts w:ascii="Arial" w:cs="Arial" w:eastAsia="Arial" w:hAnsi="Arial"/>
          <w:sz w:val="24"/>
          <w:szCs w:val="24"/>
        </w:rPr>
        <w:t xml:space="preserve"> is a library for creating graphs and visualisations.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`import matplotlib.pyplot as plt`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Imports the pyplot submodule under the alias plt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`plt.scatter`, `plt.plot`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Draw points and lines on a figure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`plt.xlabel`, `plt.ylabel`, `plt.title`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Label the axes and title of the figure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`plt.show()`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Renders and displays the completed figure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print('Libraries loaded')</w:t>
      </w:r>
      <w:r>
        <w:rPr>
          <w:rFonts w:ascii="Arial" w:cs="Arial" w:eastAsia="Arial" w:hAnsi="Arial"/>
          <w:sz w:val="24"/>
          <w:szCs w:val="24"/>
        </w:rPr>
        <w:t xml:space="preserve"> — a simple sanity check confirming all three libraries imported without error.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Loading the Dataset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url = 'https://raw.githubusercontent.com/NiminoCore/Delaney-ESOL-dataset/main/delaney_ESOL.csv'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df = pd.read_csv(url)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print(df.shape)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df.head()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dataset is loaded directly from a public GitHub URL, ensuring the notebook is fully self-contained — no manual file download required.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`url = '...'`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Stores the web address of the ESOL dataset as a text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`pd.read_csv(url)`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Downloads and reads the CSV into a Pandas DataFrame 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`df.shape`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Returns (number of rows, number of columns) — confirms the dataset loaded correctly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`df.head()`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Displays the first 5 rows — a quick visual check that columns and values look correct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Extracting Features and Target — Building X and 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feature_cols = ['MolLogP', 'MolWt', 'NumRotatableBonds', 'AromaticProportion']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target_col = 'logS'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X = df[feature_cols].values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y = df[target_col].values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print('X shape:', X.shape)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print('y shape:', y.shape)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step separates the dataset into the two components required by the OLS formula — the feature matrix X and the target vector y.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`feature_cols = [...]`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list of the four column names corresponding to the input features selected by Delaney (2004): MolLogP (clogP), MolWt (MWT), NumRotatableBonds (RB), AromaticProportion (AP)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`target_col = 'logS'`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name of the column containing the true measured log-solubility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 = df[feature_cols].values`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Extracts the four feature columns as a NumPy matrix of shape n x 4 — this is the feature matrix X in the OLS formula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`y = df[target_col].values`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Extracts the target column as a one-dimensional NumPy array of length n — this is the target vector y in the OLS formula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`X.shape`, `y.shape`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Confirms dimensions: X should be (n, 4) and y should be (n,)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Train-Test Split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np.random.seed(42)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indices = np.random.permutation(len(X))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split = int(0.8 * len(X))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X_train, X_test = X[indices[:split]], X[indices[split:]]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y_train, y_test = y[indices[:split]], y[indices[split:]]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print('Train:', len(X_train), 'Test:', len(X_test))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dataset is divided into a training set (80%) and a test set (20%). The model learns exclusively from the training set; the test set is held back to evaluate how well the learned parameters generalise to unseen compounds.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`np.random.seed(42)`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Fixes the random seed so the shuffle is identical every time the notebook is run — ensuring reproducibility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`np.random.permutation(len(X))`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Generates a randomly shuffled list of all row indices (0 to n-1)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`int(0.8 * len(X))`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Computes the index at which to split — the point 80% of the way through the shuffled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`X[indices[:split]]`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Selects the first 80% of shuffled rows as the training feature matrix X_train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`X[indices[split:]]`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Selects the remaining 20% as the test feature matrix X_test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`y[indices[:split]]`, `y[indices[split:]]`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Applies the same split to the target vector — ensuring each compound's features and label stay paired correctly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`print(...)`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Confirms the sizes of both splits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Adding the Bias Column — Building X̃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X_train_b = np.column_stack([np.ones(len(X_train)), X_train])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X_test_b  = np.column_stack([np.ones(len(X_test)),  X_test])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implements the augmented feature matrix X̃ described in Section 4.3. Rewriting the prediction equation as: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ŷᵢ = b × 1 + w₁x₁ + w₂x₂ + w₃x₃ + w₄x₄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Symbol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ŷᵢ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Predicted log-solubility for compound 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Bias — treated as a weight multiplied by the constant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w₁–w₄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Learned weights for each 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x₁–x₄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Feature values for compound 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By prepending a column of ones to X, the bias b is handled automatically as just another weight in the OLS calculation — no special treatment required.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`np.ones(len(X_train))`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Creates an array of 1s — one per training compound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`np.column_stack([np.ones(...), X_train])`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Glues the ones column onto the left of X_train, producing X̃_train of shape n x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`X_test_b`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 augmentation applied to the test set so predictions use identical structure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Training the Model — OLS in One 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w = np.linalg.inv(X_train_b.T @ X_train_b) @ X_train_b.T @ y_train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print('Intercept:          ', round(w[0], 4))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print('MolLogP:            ', round(w[1], 4))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print('MolWt:              ', round(w[2], 4))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print('NumRotatableBonds:  ', round(w[3], 4))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print('AromaticProportion: ', round(w[4], 4))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single line is the entire training process — the direct implementation of the OLS closed-form solution: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θ* = (X̃ᵀ X̃)⁻¹ X̃ᵀ y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Symbol / 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`w`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learned parameter vector θ* — contains the bias b and all four weights 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`X_train_b.T`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Transposes the augmented training matrix — X̃ᵀ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`X_train_b.T @ X_train_b`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Matrix multiplication (X̃ᵀX̃) — encodes how the five columns relate to each other across all training compounds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`np.linalg.inv(...)`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Computes the matrix inverse (X̃ᵀX̃)⁻¹ — isolates θ* on one side of the equation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`@ X_train_b.T @ y_train`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Completes the formula — multiplies through by X̃ᵀy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`w[0]`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learned bias b (intercept)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`w[1]` to `w[4]`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four learned weights for MolLogP, MolWt, NumRotatableBonds, AromaticProportion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`round(w[0], 4)`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Rounds the value to 4 decimal places for readable output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Making Predictions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y_train_pred = X_train_b @ 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y_test_pred  = X_test_b  @ w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With training complete, predictions are made by applying the learned equation to every compound via matrix multiplication.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`X_train_b @ w`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Multiplies each training compound's feature row by the learned weights — producing one predicted log-solubility per compound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`X_test_b @ w`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 operation on test compounds — the model is fully trained so w does not change here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 Evaluation Metrics — RMSE and R²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train_rmse = np.sqrt(np.mean((y_train - y_train_pred)**2))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test_rmse  = np.sqrt(np.mean((y_test  - y_test_pred)**2))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train_r2 = 1 - np.sum((y_train - y_train_pred)**2) / np.sum((y_train - np.mean(y_train))**2)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test_r2  = 1 - np.sum((y_test  - y_test_pred)**2)  / np.sum((y_test  - np.mean(y_test))**2)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print('Train RMSE:', round(train_rmse, 4), ' Train R2:', round(train_r2, 4))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print('Test  RMSE:', round(test_rmse,  4), ' Test  R2:', round(test_r2,  4))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Root Mean Squared Error (RMSE)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RMSE = √( (1/n) Σᵢ (yᵢ − ŷᵢ)² )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Symbol / Code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(yᵢ − ŷᵢ)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Residual — how far off the prediction was for compound 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`(y_train - y_train_pred)**2`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Squares each residual — making all errors positive and penalising large errors more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`np.mean(...)`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Averages the squared residuals across all compounds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`np.sqrt(...)`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Takes the square root — returning the error to interpretable log mol/L units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RMSE is the square root of MSE. Taking the square root reverses the effect of squaring during MSE, returning the error to the same units as log-solubility so it is directly interpretable.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R² (R-squared)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R² = 1 − [ Σ(yᵢ − ŷᵢ)² / Σ(yᵢ − ȳ)² ]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Symbol / Code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Σ(yᵢ − ŷᵢ)²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squared prediction error of the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ȳ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Mean of all true log-solubility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Σ(yᵢ − ȳ)²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natural variance in the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`np.mean(y_train)`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Computes y̅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R²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Proportion of variance in solubility the model explains. 1.0 = perfect; 0.0 = no better than predicting the average every time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Comparing training vs test performance reveals whether the model has overfit — if training metrics are substantially better than test metrics, the model has memorised the training data rather than learning a generalisable pattern.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5.9 Visualisation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plt.figure(figsize=(8,6))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plt.scatter(y_test, y_test_pred, alpha=0.5, color='steelblue')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min_val = min(y_test.min(), y_test_pred.min())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max_val = max(y_test.max(), y_test_pred.max())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plt.plot([min_val, max_val], [min_val, max_val], 'r--', label='Perfect prediction')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plt.xlabel('Actual log Solubility')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plt.ylabel('Predicted log Solubility')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plt.title(f'Predicted vs Actual  |  RMSE={test_rmse:.3f}  R²={test_r2:.3f}')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plt.legend()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plt.show()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`plt.figure(figsize=(8,6))`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Creates a blank figure 8 inches wide by 6 inches tall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`plt.scatter(y_test, y_test_pred, ...)`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Plots each test compound as a point — true log-solubility on x-axis, predicted on y-axis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`alpha=0.5`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Makes points semi-transparent so overlapping points remain visible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`min_val`, `max_val`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Find the lowest and highest values across both axes — used to draw the reference line across the full data 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`plt.plot([min_val, max_val], [min_val, max_val], 'r--')`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Draws the perfect prediction line — the diagonal every point would fall on if the model were flawless. 'r--' = red dashed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`plt.xlabel`, `plt.ylabel`, `plt.title`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Labels for axes and title; the title dynamically displays the computed RMSE and R²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`plt.legend()`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Adds a legend explaining the dashed red 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22"/>
                <w:szCs w:val="22"/>
              </w:rPr>
              <w:t xml:space="preserve">`plt.show()`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Renders and displays the final figure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tight cluster of points along the red diagonal indicates the model generalises well to unseen compounds. A wide spread or systematic curve away from the diagonal would suggest the linear hypothesis space is insufficient to capture the true complexity of the solubility-structure relationship.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2026-05-10T08:57:33.356Z</dcterms:created>
  <dcterms:modified xsi:type="dcterms:W3CDTF">2026-05-10T08:57:33.356Z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