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5BB02" w14:textId="77777777" w:rsidR="0041010E" w:rsidRPr="0041010E" w:rsidRDefault="0041010E" w:rsidP="007E30CE">
      <w:pPr>
        <w:spacing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r w:rsidRPr="0041010E">
        <w:rPr>
          <w:rFonts w:ascii="Times New Roman" w:eastAsia="Times New Roman" w:hAnsi="Times New Roman" w:cs="Times New Roman"/>
          <w:b/>
          <w:bCs/>
          <w:kern w:val="36"/>
          <w:sz w:val="48"/>
          <w:szCs w:val="48"/>
          <w:lang w:val="en-IN" w:eastAsia="en-GB"/>
          <w14:ligatures w14:val="none"/>
        </w:rPr>
        <w:t>Real-Time Crypto Market Intelligence Pipeline</w:t>
      </w:r>
    </w:p>
    <w:p w14:paraId="14B3F9FF"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Project Overview</w:t>
      </w:r>
    </w:p>
    <w:p w14:paraId="578A5CF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project is an end-to-end data engineering pipeline that ingests live cryptocurrency market data, processes it in real time, stores its full history, and serves both a live view and a historical, analytical view of the data. It was built to mirror the kind of data infrastructure a trading platform, financial analytics product, or market intelligence tool would run in production — not as a simplified academic exercise, but as a system that deliberately confronts the same problems real data engineers solve: continuous ingestion, real-time computation, historical storage, scheduled transformation, data quality assurance, and serving.</w:t>
      </w:r>
    </w:p>
    <w:p w14:paraId="721C50F4"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guiding principle throughout the build was to never take a shortcut that would remove the need for a real design decision. Wherever a simpler alternative existed, it was used only if it didn't compromise the integrity of the underlying data engineering problem — and every simplification made is documented and justified below, rather than hidden.</w:t>
      </w:r>
    </w:p>
    <w:p w14:paraId="435AA4D0"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7A82E9C4">
          <v:rect id="Horizontal Line 1"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771A94A"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Problem Statement</w:t>
      </w:r>
    </w:p>
    <w:p w14:paraId="2E783AA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company operating in the crypto space — a trading platform, an analytics dashboard provider, or an internal treasury/research team — needs to answer two different kinds of questions about the market, on two different time horizons:</w:t>
      </w:r>
    </w:p>
    <w:p w14:paraId="556FBA91" w14:textId="77777777" w:rsidR="0041010E" w:rsidRPr="0041010E" w:rsidRDefault="0041010E" w:rsidP="0041010E">
      <w:pPr>
        <w:numPr>
          <w:ilvl w:val="0"/>
          <w:numId w:val="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Immediate questions</w:t>
      </w:r>
      <w:r w:rsidRPr="0041010E">
        <w:rPr>
          <w:rFonts w:ascii="Times New Roman" w:eastAsia="Times New Roman" w:hAnsi="Times New Roman" w:cs="Times New Roman"/>
          <w:kern w:val="0"/>
          <w:lang w:val="en-IN" w:eastAsia="en-GB"/>
          <w14:ligatures w14:val="none"/>
        </w:rPr>
        <w:t>: "What is Bitcoin's price right now?" "How volatile has Ethereum been in the last few minutes?" "Which coin is moving the most, right now?"</w:t>
      </w:r>
    </w:p>
    <w:p w14:paraId="3A551D99" w14:textId="77777777" w:rsidR="0041010E" w:rsidRPr="0041010E" w:rsidRDefault="0041010E" w:rsidP="0041010E">
      <w:pPr>
        <w:numPr>
          <w:ilvl w:val="0"/>
          <w:numId w:val="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Historical questions</w:t>
      </w:r>
      <w:r w:rsidRPr="0041010E">
        <w:rPr>
          <w:rFonts w:ascii="Times New Roman" w:eastAsia="Times New Roman" w:hAnsi="Times New Roman" w:cs="Times New Roman"/>
          <w:kern w:val="0"/>
          <w:lang w:val="en-IN" w:eastAsia="en-GB"/>
          <w14:ligatures w14:val="none"/>
        </w:rPr>
        <w:t>: "What was yesterday's daily price range for Solana?" "How has Dogecoin trended over the past month?" "What was total trading volume last Tuesday?"</w:t>
      </w:r>
    </w:p>
    <w:p w14:paraId="6E5D5703"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These two categories of questions have fundamentally different technical requirements. Immediate questions need low-latency, continuously updating computation. Historical questions need durable storage, careful data modeling, and can tolerate being updated on a daily schedule rather than instantly. A system that only solved one of these problems would be incomplete — this project was deliberately scoped to solve both, using the appropriate tool for each.</w:t>
      </w:r>
    </w:p>
    <w:p w14:paraId="0DE00587"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6A3CB837">
          <v:rect id="Horizontal Line 2" o:spid="_x0000_s103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640D40C"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Architecture at a Glance</w:t>
      </w:r>
    </w:p>
    <w:p w14:paraId="6013BF8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lastRenderedPageBreak/>
        <w:t>The system is built from two parallel pipelines that share a common data source and a common destination database, but which operate on entirely different timescales and use entirely different technology for their respective jobs:</w:t>
      </w:r>
    </w:p>
    <w:p w14:paraId="70A87357" w14:textId="77777777" w:rsidR="0041010E" w:rsidRPr="0041010E" w:rsidRDefault="0041010E" w:rsidP="0041010E">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The fast pipeline</w:t>
      </w:r>
      <w:r w:rsidRPr="0041010E">
        <w:rPr>
          <w:rFonts w:ascii="Times New Roman" w:eastAsia="Times New Roman" w:hAnsi="Times New Roman" w:cs="Times New Roman"/>
          <w:kern w:val="0"/>
          <w:lang w:val="en-IN" w:eastAsia="en-GB"/>
          <w14:ligatures w14:val="none"/>
        </w:rPr>
        <w:t xml:space="preserve"> (seconds-to-minutes latency): live market data is ingested continuously, streamed through a message queue, and processed in real time to produce rolling metrics that feed a live view.</w:t>
      </w:r>
    </w:p>
    <w:p w14:paraId="095DB8C2" w14:textId="77777777" w:rsidR="0041010E" w:rsidRPr="0041010E" w:rsidRDefault="0041010E" w:rsidP="0041010E">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The slow pipeline</w:t>
      </w:r>
      <w:r w:rsidRPr="0041010E">
        <w:rPr>
          <w:rFonts w:ascii="Times New Roman" w:eastAsia="Times New Roman" w:hAnsi="Times New Roman" w:cs="Times New Roman"/>
          <w:kern w:val="0"/>
          <w:lang w:val="en-IN" w:eastAsia="en-GB"/>
          <w14:ligatures w14:val="none"/>
        </w:rPr>
        <w:t xml:space="preserve"> (daily latency): the same raw data is also durably archived, and once a day, a scheduled job transforms the accumulated history into clean, analysis-ready tables.</w:t>
      </w:r>
    </w:p>
    <w:p w14:paraId="6B85B062"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split — often called a speed layer and a batch layer working over the same source data — is a deliberate, industry-recognized architectural pattern (sometimes referred to as a Lambda architecture), not an accidental byproduct of using multiple tools. It exists because no single processing paradigm handles both "give me an answer in seconds" and "give me a trustworthy, fully reconciled historical record" equally well.</w:t>
      </w:r>
    </w:p>
    <w:p w14:paraId="02CC8B81"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525838C3">
          <v:rect id="Horizontal Line 3"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C10768D"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Component-by-Component: What Was Done, How, and Why</w:t>
      </w:r>
    </w:p>
    <w:p w14:paraId="1EA10340"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1. Data Ingestion — Live Market Data Source</w:t>
      </w:r>
    </w:p>
    <w:p w14:paraId="22067A9B"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A continuously running process polls a real cryptocurrency exchange's public market data API every ten seconds and publishes each price observation as an event.</w:t>
      </w:r>
    </w:p>
    <w:p w14:paraId="6D9A434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How</w:t>
      </w:r>
      <w:r w:rsidRPr="0041010E">
        <w:rPr>
          <w:rFonts w:ascii="Times New Roman" w:eastAsia="Times New Roman" w:hAnsi="Times New Roman" w:cs="Times New Roman"/>
          <w:kern w:val="0"/>
          <w:lang w:val="en-IN" w:eastAsia="en-GB"/>
          <w14:ligatures w14:val="none"/>
        </w:rPr>
        <w:t>: The initial implementation used CoinGecko's free public API, which aggregates prices across many exchanges. This was later replaced with Binance's public market data API, which returns live, exchange-native trading data.</w:t>
      </w:r>
    </w:p>
    <w:p w14:paraId="5214ED9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the switch was made — a comparative decision, not a default choice</w:t>
      </w:r>
      <w:r w:rsidRPr="0041010E">
        <w:rPr>
          <w:rFonts w:ascii="Times New Roman" w:eastAsia="Times New Roman" w:hAnsi="Times New Roman" w:cs="Times New Roman"/>
          <w:kern w:val="0"/>
          <w:lang w:val="en-IN" w:eastAsia="en-GB"/>
          <w14:ligatures w14:val="none"/>
        </w:rPr>
        <w:t>: This is one of the most important design decisions in the project, and it was made empirically rather than assumed upfront. CoinGecko's free tier does not refresh its underlying price data on every API call — its cache updates on an internal schedule, meaning consecutive polls often returned an identical price. This was only discovered once the downstream volatility calculation was observed returning zero for extended stretches. Rather than treating this as an acceptable quirk, it was diagnosed to its root cause (an external API's refresh behavior, not a bug in the pipeline) and resolved by switching to Binance, whose ticker data reflects genuinely live trading activity and updates meaningfully between ten-second polls. Binance's public market data endpoints require no authentication and impose no meaningful rate-limit constraint for this project's polling frequency, making the switch free of any new operational cost.</w:t>
      </w:r>
    </w:p>
    <w:p w14:paraId="07EC77A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decision demonstrates a core data engineering discipline: not simply building something that runs without erroring, but observing the actual behavior of the data flowing through the system and questioning whether it reflects reality.</w:t>
      </w:r>
    </w:p>
    <w:p w14:paraId="15B61BE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lastRenderedPageBreak/>
        <w:t>Why polling, not a push-based feed</w:t>
      </w:r>
      <w:r w:rsidRPr="0041010E">
        <w:rPr>
          <w:rFonts w:ascii="Times New Roman" w:eastAsia="Times New Roman" w:hAnsi="Times New Roman" w:cs="Times New Roman"/>
          <w:kern w:val="0"/>
          <w:lang w:val="en-IN" w:eastAsia="en-GB"/>
          <w14:ligatures w14:val="none"/>
        </w:rPr>
        <w:t>: A true continuous push feed (such as a websocket) would reduce latency further, but polling every ten seconds was judged sufficient for the granularity this project needed, and it kept the ingestion layer simple and easy to reason about. This tradeoff is explicitly acknowledged rather than presented as the only possible approach — a production system with stricter latency requirements would likely move to a websocket-based feed.</w:t>
      </w:r>
    </w:p>
    <w:p w14:paraId="065A3508"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3FE1A8D7">
          <v:rect id="Horizontal Line 4"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DB136E4"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2. Message Queue — Apache Kafka</w:t>
      </w:r>
    </w:p>
    <w:p w14:paraId="2293B18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Every ingested price event is published to a Kafka topic before anything else happens to it.</w:t>
      </w:r>
    </w:p>
    <w:p w14:paraId="170D723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Kafka specifically, rather than having the ingestion process write directly to a database</w:t>
      </w:r>
      <w:r w:rsidRPr="0041010E">
        <w:rPr>
          <w:rFonts w:ascii="Times New Roman" w:eastAsia="Times New Roman" w:hAnsi="Times New Roman" w:cs="Times New Roman"/>
          <w:kern w:val="0"/>
          <w:lang w:val="en-IN" w:eastAsia="en-GB"/>
          <w14:ligatures w14:val="none"/>
        </w:rPr>
        <w:t>: This is a foundational architectural choice, and the reasoning matters more than the mechanics. Writing ingested data directly into a database creates tight coupling — if the database is slow, down, or being migrated, ingestion either blocks or loses data. Kafka decouples the producer of data from its consumers entirely. The ingestion process's only responsibility is to publish events reliably; it has no knowledge of, or dependency on, what happens to that data afterward. Two entirely independent processes — the real-time processing layer and the historical archival layer — can each read the same stream of events at their own pace, without competing with each other or with the producer.</w:t>
      </w:r>
    </w:p>
    <w:p w14:paraId="79E26A7C"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Kafka's durability guarantee is equally important: if a downstream consumer crashes or is temporarily offline, no data is lost — it remains in the queue until that consumer resumes and catches up. This property was directly relied upon and tested during the build, by deliberately stopping and restarting the historical-archival consumer and confirming no data gaps resulted.</w:t>
      </w:r>
    </w:p>
    <w:p w14:paraId="7E1C0916"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Partitioning decision</w:t>
      </w:r>
      <w:r w:rsidRPr="0041010E">
        <w:rPr>
          <w:rFonts w:ascii="Times New Roman" w:eastAsia="Times New Roman" w:hAnsi="Times New Roman" w:cs="Times New Roman"/>
          <w:kern w:val="0"/>
          <w:lang w:val="en-IN" w:eastAsia="en-GB"/>
          <w14:ligatures w14:val="none"/>
        </w:rPr>
        <w:t>: The topic was created with multiple partitions, a deliberate choice to reflect real-world scalability practice even though a single partition would have technically sufficed at this data volume. Partitions are Kafka's unit of parallelism — using multiple partitions demonstrates an understanding that a production Kafka topic is designed for horizontal scaling of consumers, not just correctness at small scale.</w:t>
      </w:r>
    </w:p>
    <w:p w14:paraId="14957C5E"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40575D0B">
          <v:rect id="Horizontal Line 5"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5D0E0DD"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3. Real-Time Processing — Apache Spark Structured Streaming</w:t>
      </w:r>
    </w:p>
    <w:p w14:paraId="794F5965"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A continuously running Spark job reads directly from the Kafka topic and computes two rolling metrics per asset, recalculated every minute over a five-minute sliding window: the average price, and the price volatility (statistical standard deviation).</w:t>
      </w:r>
    </w:p>
    <w:p w14:paraId="7425731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Spark, rather than writing a simpler custom script to compute these metrics</w:t>
      </w:r>
      <w:r w:rsidRPr="0041010E">
        <w:rPr>
          <w:rFonts w:ascii="Times New Roman" w:eastAsia="Times New Roman" w:hAnsi="Times New Roman" w:cs="Times New Roman"/>
          <w:kern w:val="0"/>
          <w:lang w:val="en-IN" w:eastAsia="en-GB"/>
          <w14:ligatures w14:val="none"/>
        </w:rPr>
        <w:t xml:space="preserve">: Spark Structured Streaming was chosen because it solves a class of problems that a hand-rolled script would either ignore or solve poorly — specifically, correctly handling data that arrives out of order or late, and doing so with fault tolerance and exactly-once processing guarantees. The single most technically significant concept applied in this component is </w:t>
      </w:r>
      <w:r w:rsidRPr="0041010E">
        <w:rPr>
          <w:rFonts w:ascii="Times New Roman" w:eastAsia="Times New Roman" w:hAnsi="Times New Roman" w:cs="Times New Roman"/>
          <w:b/>
          <w:bCs/>
          <w:kern w:val="0"/>
          <w:lang w:val="en-IN" w:eastAsia="en-GB"/>
          <w14:ligatures w14:val="none"/>
        </w:rPr>
        <w:t>watermarking</w:t>
      </w:r>
      <w:r w:rsidRPr="0041010E">
        <w:rPr>
          <w:rFonts w:ascii="Times New Roman" w:eastAsia="Times New Roman" w:hAnsi="Times New Roman" w:cs="Times New Roman"/>
          <w:kern w:val="0"/>
          <w:lang w:val="en-IN" w:eastAsia="en-GB"/>
          <w14:ligatures w14:val="none"/>
        </w:rPr>
        <w:t xml:space="preserve">: the streaming job is configured to tolerate events arriving up to two minutes after the window they belong to has technically closed, before finalizing that window's results. Without this, </w:t>
      </w:r>
      <w:r w:rsidRPr="0041010E">
        <w:rPr>
          <w:rFonts w:ascii="Times New Roman" w:eastAsia="Times New Roman" w:hAnsi="Times New Roman" w:cs="Times New Roman"/>
          <w:kern w:val="0"/>
          <w:lang w:val="en-IN" w:eastAsia="en-GB"/>
          <w14:ligatures w14:val="none"/>
        </w:rPr>
        <w:lastRenderedPageBreak/>
        <w:t>the system would face an unavoidable tradeoff between two bad outcomes — either waiting indefinitely to finalize any result (risking unbounded memory growth) or immediately discarding any data that arrives even slightly out of order (producing systematically incomplete or wrong metrics). This is a genuinely production-grade concern, not a toy problem, and understanding it was treated as a first-class part of this project rather than an afterthought.</w:t>
      </w:r>
    </w:p>
    <w:p w14:paraId="5BBD6637"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Sliding versus tumbling windows</w:t>
      </w:r>
      <w:r w:rsidRPr="0041010E">
        <w:rPr>
          <w:rFonts w:ascii="Times New Roman" w:eastAsia="Times New Roman" w:hAnsi="Times New Roman" w:cs="Times New Roman"/>
          <w:kern w:val="0"/>
          <w:lang w:val="en-IN" w:eastAsia="en-GB"/>
          <w14:ligatures w14:val="none"/>
        </w:rPr>
        <w:t>: The rolling metrics use a sliding window (a five-minute window, recalculated every one minute) rather than a tumbling window (non-overlapping fixed buckets). This choice was made because a "moving average" as commonly understood in financial contexts implies continuous recalculation, not a series of disconnected snapshots — a tumbling window would produce a choppier, less representative signal.</w:t>
      </w:r>
    </w:p>
    <w:p w14:paraId="0C07279F"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real engineering obstacle encountered and resolved</w:t>
      </w:r>
      <w:r w:rsidRPr="0041010E">
        <w:rPr>
          <w:rFonts w:ascii="Times New Roman" w:eastAsia="Times New Roman" w:hAnsi="Times New Roman" w:cs="Times New Roman"/>
          <w:kern w:val="0"/>
          <w:lang w:val="en-IN" w:eastAsia="en-GB"/>
          <w14:ligatures w14:val="none"/>
        </w:rPr>
        <w:t>: During implementation, a low-level runtime error (</w:t>
      </w:r>
      <w:r w:rsidRPr="0041010E">
        <w:rPr>
          <w:rFonts w:ascii="Courier New" w:eastAsia="Times New Roman" w:hAnsi="Courier New" w:cs="Courier New"/>
          <w:kern w:val="0"/>
          <w:sz w:val="20"/>
          <w:szCs w:val="20"/>
          <w:lang w:val="en-IN" w:eastAsia="en-GB"/>
          <w14:ligatures w14:val="none"/>
        </w:rPr>
        <w:t>NoSuchMethodError</w:t>
      </w:r>
      <w:r w:rsidRPr="0041010E">
        <w:rPr>
          <w:rFonts w:ascii="Times New Roman" w:eastAsia="Times New Roman" w:hAnsi="Times New Roman" w:cs="Times New Roman"/>
          <w:kern w:val="0"/>
          <w:lang w:val="en-IN" w:eastAsia="en-GB"/>
          <w14:ligatures w14:val="none"/>
        </w:rPr>
        <w:t xml:space="preserve"> related to Scala method signatures) occurred when the Spark session attempted to load its Kafka connector library. Diagnosis revealed that the Python package manager had installed the newest available version of PySpark by default, which did not match the specific, older version of the Kafka connector library the code explicitly requested — a classic dependency version mismatch. This was resolved by deliberately pinning the PySpark installation to a specific version and aligning the connector library version to match exactly. This incident is included here deliberately, because correctly diagnosing and resolving dependency version conflicts is a routine and important part of real data engineering work, not a distraction from it.</w:t>
      </w:r>
    </w:p>
    <w:p w14:paraId="0987B7DC"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second obstacle — writing structured streaming output to a relational sink</w:t>
      </w:r>
      <w:r w:rsidRPr="0041010E">
        <w:rPr>
          <w:rFonts w:ascii="Times New Roman" w:eastAsia="Times New Roman" w:hAnsi="Times New Roman" w:cs="Times New Roman"/>
          <w:kern w:val="0"/>
          <w:lang w:val="en-IN" w:eastAsia="en-GB"/>
          <w14:ligatures w14:val="none"/>
        </w:rPr>
        <w:t>: Spark's windowed aggregation produces a nested (struct) column representing the window's start and end timestamps together as a single field. Relational databases such as Postgres have no native concept of a nested struct column — attempting to write this directly caused a clear, specific failure. The resolution was to explicitly flatten this struct into two separate scalar timestamp columns before writing. This is a well-known friction point wherever Spark's in-memory data structures meet a relational sink, and encountering it directly (rather than avoiding it by design) provided a concrete, defensible understanding of exactly why this step is necessary.</w:t>
      </w:r>
    </w:p>
    <w:p w14:paraId="36A53622"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013E951D">
          <v:rect id="Horizontal Line 6"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B1A8D91"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4. Historical Storage — MinIO (S3-Compatible Object Storage) and Parquet</w:t>
      </w:r>
    </w:p>
    <w:p w14:paraId="44B5DE0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Independently of the real-time metrics path, every raw event is also durably archived as Parquet files in an S3-compatible object store, organized into folders by date.</w:t>
      </w:r>
    </w:p>
    <w:p w14:paraId="1012764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raw data is preserved at all, given that modeled tables are also built from it</w:t>
      </w:r>
      <w:r w:rsidRPr="0041010E">
        <w:rPr>
          <w:rFonts w:ascii="Times New Roman" w:eastAsia="Times New Roman" w:hAnsi="Times New Roman" w:cs="Times New Roman"/>
          <w:kern w:val="0"/>
          <w:lang w:val="en-IN" w:eastAsia="en-GB"/>
          <w14:ligatures w14:val="none"/>
        </w:rPr>
        <w:t>: This is a deliberate and important design principle, not an oversight. If the transformation logic used to build the historical analytical tables is ever found to be flawed, or if a new metric is needed that wasn't originally computed, having the complete, untouched raw history means the correction or addition can be made by reprocessing from the original source — nothing is permanently lost by having only kept a "cleaned" version. This is standard practice in mature data platforms and was applied here intentionally rather than incidentally.</w:t>
      </w:r>
    </w:p>
    <w:p w14:paraId="2F4F3D55"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lastRenderedPageBreak/>
        <w:t>Why an S3-compatible store rather than the local filesystem</w:t>
      </w:r>
      <w:r w:rsidRPr="0041010E">
        <w:rPr>
          <w:rFonts w:ascii="Times New Roman" w:eastAsia="Times New Roman" w:hAnsi="Times New Roman" w:cs="Times New Roman"/>
          <w:kern w:val="0"/>
          <w:lang w:val="en-IN" w:eastAsia="en-GB"/>
          <w14:ligatures w14:val="none"/>
        </w:rPr>
        <w:t>: Building against the S3 API (even against a local, free implementation rather than genuine cloud storage) means every line of code interacting with storage would work unmodified against real Amazon S3, Google Cloud Storage, or Azure Blob Storage with only a configuration change. This was a deliberate choice to practice against an interface that transfers directly to a real cloud environment, rather than a convenience that would need to be substantially rewritten later.</w:t>
      </w:r>
    </w:p>
    <w:p w14:paraId="0DF0B5A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Parquet rather than JSON or CSV</w:t>
      </w:r>
      <w:r w:rsidRPr="0041010E">
        <w:rPr>
          <w:rFonts w:ascii="Times New Roman" w:eastAsia="Times New Roman" w:hAnsi="Times New Roman" w:cs="Times New Roman"/>
          <w:kern w:val="0"/>
          <w:lang w:val="en-IN" w:eastAsia="en-GB"/>
          <w14:ligatures w14:val="none"/>
        </w:rPr>
        <w:t>: Parquet stores data column-by-column rather than row-by-row, and is compressed. For a query that only needs certain fields (for example, only the price column across a date range, ignoring everything else), a column-oriented format allows that data to be read far more efficiently than a row-oriented format, which would require scanning entire rows regardless of which fields are actually needed. This matters increasingly as data volume grows, and Parquet is the de facto standard format for data lakes for exactly this reason.</w:t>
      </w:r>
    </w:p>
    <w:p w14:paraId="667698D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data is partitioned by date in the folder structure</w:t>
      </w:r>
      <w:r w:rsidRPr="0041010E">
        <w:rPr>
          <w:rFonts w:ascii="Times New Roman" w:eastAsia="Times New Roman" w:hAnsi="Times New Roman" w:cs="Times New Roman"/>
          <w:kern w:val="0"/>
          <w:lang w:val="en-IN" w:eastAsia="en-GB"/>
          <w14:ligatures w14:val="none"/>
        </w:rPr>
        <w:t>: Organizing files into date-named folders (a convention known as Hive-style partitioning) allows any query engine reading this data to skip scanning irrelevant dates entirely when a query filters by date range, rather than reading every file and filtering afterward. This is a foundational performance pattern in data lake design.</w:t>
      </w:r>
    </w:p>
    <w:p w14:paraId="6ED27EF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design choice worth naming explicitly — batching before writing</w:t>
      </w:r>
      <w:r w:rsidRPr="0041010E">
        <w:rPr>
          <w:rFonts w:ascii="Times New Roman" w:eastAsia="Times New Roman" w:hAnsi="Times New Roman" w:cs="Times New Roman"/>
          <w:kern w:val="0"/>
          <w:lang w:val="en-IN" w:eastAsia="en-GB"/>
          <w14:ligatures w14:val="none"/>
        </w:rPr>
        <w:t>: Rather than writing a separate file for every single incoming event, events are accumulated in memory and written out in small batches. Writing one file per event at any meaningful data volume creates what is commonly known as the "small files problem" — an accumulation of many tiny files that overwhelms the metadata overhead of any system trying to read them later, degrading performance for every downstream consumer. Batching writes, even on a small scale as demonstrated here, reflects an awareness of this well-known anti-pattern.</w:t>
      </w:r>
    </w:p>
    <w:p w14:paraId="1C5EBF07"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3CE39716">
          <v:rect id="Horizontal Line 7"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9D32078"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5. Orchestration — Apache Airflow</w:t>
      </w:r>
    </w:p>
    <w:p w14:paraId="33918CE3"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A scheduled daily workflow reads the accumulated raw Parquet files from object storage and loads them into a staging table in the analytical database, on a fully automated, unattended schedule.</w:t>
      </w:r>
    </w:p>
    <w:p w14:paraId="71D6AC84"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an orchestrator is needed at all, rather than simply running a script manually or via a basic cron job</w:t>
      </w:r>
      <w:r w:rsidRPr="0041010E">
        <w:rPr>
          <w:rFonts w:ascii="Times New Roman" w:eastAsia="Times New Roman" w:hAnsi="Times New Roman" w:cs="Times New Roman"/>
          <w:kern w:val="0"/>
          <w:lang w:val="en-IN" w:eastAsia="en-GB"/>
          <w14:ligatures w14:val="none"/>
        </w:rPr>
        <w:t xml:space="preserve">: A scheduler alone tells you </w:t>
      </w:r>
      <w:r w:rsidRPr="0041010E">
        <w:rPr>
          <w:rFonts w:ascii="Times New Roman" w:eastAsia="Times New Roman" w:hAnsi="Times New Roman" w:cs="Times New Roman"/>
          <w:i/>
          <w:iCs/>
          <w:kern w:val="0"/>
          <w:lang w:val="en-IN" w:eastAsia="en-GB"/>
          <w14:ligatures w14:val="none"/>
        </w:rPr>
        <w:t>when</w:t>
      </w:r>
      <w:r w:rsidRPr="0041010E">
        <w:rPr>
          <w:rFonts w:ascii="Times New Roman" w:eastAsia="Times New Roman" w:hAnsi="Times New Roman" w:cs="Times New Roman"/>
          <w:kern w:val="0"/>
          <w:lang w:val="en-IN" w:eastAsia="en-GB"/>
          <w14:ligatures w14:val="none"/>
        </w:rPr>
        <w:t xml:space="preserve"> something should run; it says nothing about </w:t>
      </w:r>
      <w:r w:rsidRPr="0041010E">
        <w:rPr>
          <w:rFonts w:ascii="Times New Roman" w:eastAsia="Times New Roman" w:hAnsi="Times New Roman" w:cs="Times New Roman"/>
          <w:i/>
          <w:iCs/>
          <w:kern w:val="0"/>
          <w:lang w:val="en-IN" w:eastAsia="en-GB"/>
          <w14:ligatures w14:val="none"/>
        </w:rPr>
        <w:t>whether it succeeded</w:t>
      </w:r>
      <w:r w:rsidRPr="0041010E">
        <w:rPr>
          <w:rFonts w:ascii="Times New Roman" w:eastAsia="Times New Roman" w:hAnsi="Times New Roman" w:cs="Times New Roman"/>
          <w:kern w:val="0"/>
          <w:lang w:val="en-IN" w:eastAsia="en-GB"/>
          <w14:ligatures w14:val="none"/>
        </w:rPr>
        <w:t xml:space="preserve">, </w:t>
      </w:r>
      <w:r w:rsidRPr="0041010E">
        <w:rPr>
          <w:rFonts w:ascii="Times New Roman" w:eastAsia="Times New Roman" w:hAnsi="Times New Roman" w:cs="Times New Roman"/>
          <w:i/>
          <w:iCs/>
          <w:kern w:val="0"/>
          <w:lang w:val="en-IN" w:eastAsia="en-GB"/>
          <w14:ligatures w14:val="none"/>
        </w:rPr>
        <w:t>what depends on what</w:t>
      </w:r>
      <w:r w:rsidRPr="0041010E">
        <w:rPr>
          <w:rFonts w:ascii="Times New Roman" w:eastAsia="Times New Roman" w:hAnsi="Times New Roman" w:cs="Times New Roman"/>
          <w:kern w:val="0"/>
          <w:lang w:val="en-IN" w:eastAsia="en-GB"/>
          <w14:ligatures w14:val="none"/>
        </w:rPr>
        <w:t xml:space="preserve">, or </w:t>
      </w:r>
      <w:r w:rsidRPr="0041010E">
        <w:rPr>
          <w:rFonts w:ascii="Times New Roman" w:eastAsia="Times New Roman" w:hAnsi="Times New Roman" w:cs="Times New Roman"/>
          <w:i/>
          <w:iCs/>
          <w:kern w:val="0"/>
          <w:lang w:val="en-IN" w:eastAsia="en-GB"/>
          <w14:ligatures w14:val="none"/>
        </w:rPr>
        <w:t>what should happen if it fails</w:t>
      </w:r>
      <w:r w:rsidRPr="0041010E">
        <w:rPr>
          <w:rFonts w:ascii="Times New Roman" w:eastAsia="Times New Roman" w:hAnsi="Times New Roman" w:cs="Times New Roman"/>
          <w:kern w:val="0"/>
          <w:lang w:val="en-IN" w:eastAsia="en-GB"/>
          <w14:ligatures w14:val="none"/>
        </w:rPr>
        <w:t>. Airflow was chosen because it provides all of these as first-class, observable properties of the system: automatic retries with a delay if a step fails transiently, explicit dependency ordering between steps, and a visual, auditable history of every run. This reflects the actual operational reality of production data pipelines, where unattended, reliable execution — not just correct logic — is the deliverable.</w:t>
      </w:r>
    </w:p>
    <w:p w14:paraId="53A52BC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specific configuration decision worth explaining — disabling catch-up runs</w:t>
      </w:r>
      <w:r w:rsidRPr="0041010E">
        <w:rPr>
          <w:rFonts w:ascii="Times New Roman" w:eastAsia="Times New Roman" w:hAnsi="Times New Roman" w:cs="Times New Roman"/>
          <w:kern w:val="0"/>
          <w:lang w:val="en-IN" w:eastAsia="en-GB"/>
          <w14:ligatures w14:val="none"/>
        </w:rPr>
        <w:t xml:space="preserve">: Airflow's default behavior, if a workflow's defined start date is in the past, is to retroactively execute a run for every day that has elapsed since that start date. This was deliberately disabled, because for a project under active development, this default behavior would trigger an </w:t>
      </w:r>
      <w:r w:rsidRPr="0041010E">
        <w:rPr>
          <w:rFonts w:ascii="Times New Roman" w:eastAsia="Times New Roman" w:hAnsi="Times New Roman" w:cs="Times New Roman"/>
          <w:kern w:val="0"/>
          <w:lang w:val="en-IN" w:eastAsia="en-GB"/>
          <w14:ligatures w14:val="none"/>
        </w:rPr>
        <w:lastRenderedPageBreak/>
        <w:t>unintended flood of backdated executions rather than reflecting the intended "process each new day going forward" behavior.</w:t>
      </w:r>
    </w:p>
    <w:p w14:paraId="028E4E3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deliberate, acknowledged simplification</w:t>
      </w:r>
      <w:r w:rsidRPr="0041010E">
        <w:rPr>
          <w:rFonts w:ascii="Times New Roman" w:eastAsia="Times New Roman" w:hAnsi="Times New Roman" w:cs="Times New Roman"/>
          <w:kern w:val="0"/>
          <w:lang w:val="en-IN" w:eastAsia="en-GB"/>
          <w14:ligatures w14:val="none"/>
        </w:rPr>
        <w:t>: The dependencies required by the loading script (packages for reading object storage and interacting with the database) are installed at the start of every single workflow run, rather than being pre-baked into a custom container image. This was a conscious tradeoff to keep the project's operational complexity manageable within its scope — a production deployment would instead build a custom image with all dependencies pre-installed, since installing packages on every run is slower and more fragile than having them already present. This limitation is named here explicitly rather than concealed, because recognizing a tradeoff is itself part of demonstrating engineering judgment.</w:t>
      </w:r>
    </w:p>
    <w:p w14:paraId="285C29D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real, observed side effect that led to a genuine downstream design requirement</w:t>
      </w:r>
      <w:r w:rsidRPr="0041010E">
        <w:rPr>
          <w:rFonts w:ascii="Times New Roman" w:eastAsia="Times New Roman" w:hAnsi="Times New Roman" w:cs="Times New Roman"/>
          <w:kern w:val="0"/>
          <w:lang w:val="en-IN" w:eastAsia="en-GB"/>
          <w14:ligatures w14:val="none"/>
        </w:rPr>
        <w:t>: Because the daily workflow reloads and re-inserts all of the current day's raw data every time it runs — and it was run multiple times during development and testing — the staging table accumulated duplicate rows. Rather than treating this as a problem to route around, it was allowed to surface naturally and was solved properly at the correct layer of the pipeline (described in the next section), producing a genuine, empirically-motivated data quality requirement rather than a hypothetical one invented for demonstration purposes.</w:t>
      </w:r>
    </w:p>
    <w:p w14:paraId="72BCFE7B"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5AC8B652">
          <v:rect id="Horizontal Line 8"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77BB76F"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6. Data Transformation and Modeling — dbt</w:t>
      </w:r>
    </w:p>
    <w:p w14:paraId="4038F5D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On top of the raw staging data, a layered set of SQL transformations produces a deduplicated staging view, a dimension table describing each tracked asset, a fact table of individual cleaned price observations, and a daily summary table of open, high, low, and close prices per asset per day — accompanied by an automated suite of data quality tests.</w:t>
      </w:r>
    </w:p>
    <w:p w14:paraId="643B1A4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 dedicated transformation tool rather than plain, ad hoc SQL scripts</w:t>
      </w:r>
      <w:r w:rsidRPr="0041010E">
        <w:rPr>
          <w:rFonts w:ascii="Times New Roman" w:eastAsia="Times New Roman" w:hAnsi="Times New Roman" w:cs="Times New Roman"/>
          <w:kern w:val="0"/>
          <w:lang w:val="en-IN" w:eastAsia="en-GB"/>
          <w14:ligatures w14:val="none"/>
        </w:rPr>
        <w:t>: dbt's core value is treating SQL transformations as software: version-controlled, dependency-aware, testable, and documented, rather than as a collection of scripts run by hand in whatever order seems right at the time. Every model explicitly declares what it depends on, and dbt determines the correct execution order automatically — eliminating an entire category of error where transformations are run out of sequence against stale or incomplete underlying data.</w:t>
      </w:r>
    </w:p>
    <w:p w14:paraId="4A6B2CD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The staging layer's role, and why deduplication belongs there specifically</w:t>
      </w:r>
      <w:r w:rsidRPr="0041010E">
        <w:rPr>
          <w:rFonts w:ascii="Times New Roman" w:eastAsia="Times New Roman" w:hAnsi="Times New Roman" w:cs="Times New Roman"/>
          <w:kern w:val="0"/>
          <w:lang w:val="en-IN" w:eastAsia="en-GB"/>
          <w14:ligatures w14:val="none"/>
        </w:rPr>
        <w:t>: The staging layer performs only light, mechanical cleaning — renaming and type-casting fields, and, critically, resolving the duplicate-row problem that emerged from repeated pipeline runs. Deduplication was implemented by numbering rows that share the same asset and timestamp, and retaining only the first of each group. This logic was deliberately placed at the earliest possible point in the transformation chain, so that every model built afterward can assume clean, unique data without needing to repeat this logic itself. Placing cleaning logic in exactly one place, rather than scattering defensive checks throughout every downstream query, is a foundational data modeling discipline.</w:t>
      </w:r>
    </w:p>
    <w:p w14:paraId="0CA33BC6"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the data is modeled as a star schema (a fact table plus a dimension table) rather than one large flat table</w:t>
      </w:r>
      <w:r w:rsidRPr="0041010E">
        <w:rPr>
          <w:rFonts w:ascii="Times New Roman" w:eastAsia="Times New Roman" w:hAnsi="Times New Roman" w:cs="Times New Roman"/>
          <w:kern w:val="0"/>
          <w:lang w:val="en-IN" w:eastAsia="en-GB"/>
          <w14:ligatures w14:val="none"/>
        </w:rPr>
        <w:t xml:space="preserve">: This is a deliberate, classical data warehousing pattern, chosen </w:t>
      </w:r>
      <w:r w:rsidRPr="0041010E">
        <w:rPr>
          <w:rFonts w:ascii="Times New Roman" w:eastAsia="Times New Roman" w:hAnsi="Times New Roman" w:cs="Times New Roman"/>
          <w:kern w:val="0"/>
          <w:lang w:val="en-IN" w:eastAsia="en-GB"/>
          <w14:ligatures w14:val="none"/>
        </w:rPr>
        <w:lastRenderedPageBreak/>
        <w:t>with specific reasoning rather than out of habit. The fact table holds the granular, continuously growing record of individual price observations — the kind of data that will keep accumulating indefinitely. The dimension table holds descriptive information about each asset that changes rarely, if ever. Separating these means the ever-growing fact table never needs to repeat descriptive information on every single row, and any analytical query can join cleanly between the two using a simple, well-defined key. A single flat table combining both would work in the short term but would waste storage through repetition and would make any future addition of richer asset metadata (for example, an asset's category or full name) far more error-prone to introduce consistently.</w:t>
      </w:r>
    </w:p>
    <w:p w14:paraId="6D38D95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 separate, pre-computed daily summary table exists, rather than calculating open/high/low/close on demand every time it's needed</w:t>
      </w:r>
      <w:r w:rsidRPr="0041010E">
        <w:rPr>
          <w:rFonts w:ascii="Times New Roman" w:eastAsia="Times New Roman" w:hAnsi="Times New Roman" w:cs="Times New Roman"/>
          <w:kern w:val="0"/>
          <w:lang w:val="en-IN" w:eastAsia="en-GB"/>
          <w14:ligatures w14:val="none"/>
        </w:rPr>
        <w:t>: The daily open, high, low, and close values are a well-defined, frequently needed metric that multiple consumers — a dashboard, an analyst, a potential future backtesting tool — would otherwise each need to recompute independently from raw tick data, at real risk of subtly inconsistent logic between them. Computing this once, as its own model, establishes a single source of truth: if the calculation logic ever needs correcting, it is corrected in exactly one place, and every consumer downstream automatically benefits.</w:t>
      </w:r>
    </w:p>
    <w:p w14:paraId="38F6EA93"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automated tests are included as part of the transformation layer, not treated as optional</w:t>
      </w:r>
      <w:r w:rsidRPr="0041010E">
        <w:rPr>
          <w:rFonts w:ascii="Times New Roman" w:eastAsia="Times New Roman" w:hAnsi="Times New Roman" w:cs="Times New Roman"/>
          <w:kern w:val="0"/>
          <w:lang w:val="en-IN" w:eastAsia="en-GB"/>
          <w14:ligatures w14:val="none"/>
        </w:rPr>
        <w:t>: Tests were written to assert that critical fields are never unexpectedly empty, and that every fact-table row correctly references a valid entry in the dimension table. The purpose of these tests is not merely procedural — they are what allow the pipeline's daily automated run to fail loudly and visibly the moment a data quality problem is introduced, rather than allowing corrupted or incomplete data to silently reach a dashboard or an analyst's report. This is the mechanism by which trust in a data platform is actually established and maintained over time, and it was treated as a core deliverable of this project rather than a decorative addition.</w:t>
      </w:r>
    </w:p>
    <w:p w14:paraId="7391C890"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3665EF7F">
          <v:rect id="Horizontal Line 9"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AC8413C"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7. Verification Discipline Applied Throughout</w:t>
      </w:r>
    </w:p>
    <w:p w14:paraId="2F7B7D7B"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consistent practice was followed at every stage of this project: each new component was first verified using the simplest possible tool or method available, before being connected to the next component in the chain. Kafka's own built-in command-line consumer was used to confirm messages were landing correctly before any custom consumer code was written against the same topic. A plain, minimal storage-writing script was built and verified before the more complex real-time Spark job was introduced. Spark's streaming output was verified by printing to the console before a database sink was added. This discipline exists specifically to isolate variables during debugging — when something later failed, it was possible to reason confidently about which specific layer was responsible, because every layer beneath it had already been independently verified working.</w:t>
      </w:r>
    </w:p>
    <w:p w14:paraId="2F8993A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 xml:space="preserve">This same discipline extended to a final, explicit verification pass across the entire completed pipeline: confirming live data freshness in the real-time metrics table, confirming zero duplicate rows remained after the deduplication logic, confirming referential integrity between the fact and dimension tables, and confirming that the computed daily high and low values were never mathematically inconsistent with the computed open and close values (for example, verifying that no day's low price was ever recorded as higher than its own open or </w:t>
      </w:r>
      <w:r w:rsidRPr="0041010E">
        <w:rPr>
          <w:rFonts w:ascii="Times New Roman" w:eastAsia="Times New Roman" w:hAnsi="Times New Roman" w:cs="Times New Roman"/>
          <w:kern w:val="0"/>
          <w:lang w:val="en-IN" w:eastAsia="en-GB"/>
          <w14:ligatures w14:val="none"/>
        </w:rPr>
        <w:lastRenderedPageBreak/>
        <w:t>close price). This final verification pass is treated as a required, non-optional part of considering the pipeline complete, rather than an assumption made on faith that each component "probably" still works correctly once connected to the others.</w:t>
      </w:r>
    </w:p>
    <w:p w14:paraId="4BF146F4"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262444A1">
          <v:rect id="Horizontal Line 10"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23BD2B7"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Comparative Summary of Key Technology Decisions</w:t>
      </w:r>
    </w:p>
    <w:p w14:paraId="29972028" w14:textId="77777777" w:rsidR="0041010E" w:rsidRDefault="0041010E" w:rsidP="0041010E">
      <w:pPr>
        <w:spacing w:after="0" w:line="240" w:lineRule="auto"/>
        <w:rPr>
          <w:rFonts w:ascii="Times New Roman" w:eastAsia="Times New Roman" w:hAnsi="Times New Roman" w:cs="Times New Roman"/>
          <w:kern w:val="0"/>
          <w:lang w:val="en-IN" w:eastAsia="en-GB"/>
          <w14:ligatures w14:val="none"/>
        </w:rPr>
      </w:pPr>
    </w:p>
    <w:tbl>
      <w:tblPr>
        <w:tblStyle w:val="TableGrid"/>
        <w:tblW w:w="9016" w:type="dxa"/>
        <w:jc w:val="center"/>
        <w:tblLook w:val="04A0" w:firstRow="1" w:lastRow="0" w:firstColumn="1" w:lastColumn="0" w:noHBand="0" w:noVBand="1"/>
      </w:tblPr>
      <w:tblGrid>
        <w:gridCol w:w="1696"/>
        <w:gridCol w:w="2268"/>
        <w:gridCol w:w="1560"/>
        <w:gridCol w:w="3492"/>
      </w:tblGrid>
      <w:tr w:rsidR="0041010E" w14:paraId="1BDDE4FC" w14:textId="77777777" w:rsidTr="0041010E">
        <w:trPr>
          <w:trHeight w:val="481"/>
          <w:jc w:val="center"/>
        </w:trPr>
        <w:tc>
          <w:tcPr>
            <w:tcW w:w="1696" w:type="dxa"/>
            <w:vAlign w:val="center"/>
          </w:tcPr>
          <w:p w14:paraId="4D4A7F44" w14:textId="04A9665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Decision Point</w:t>
            </w:r>
          </w:p>
        </w:tc>
        <w:tc>
          <w:tcPr>
            <w:tcW w:w="2268" w:type="dxa"/>
            <w:vAlign w:val="center"/>
          </w:tcPr>
          <w:p w14:paraId="3E012659" w14:textId="26FC27CF"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Options Considered</w:t>
            </w:r>
          </w:p>
        </w:tc>
        <w:tc>
          <w:tcPr>
            <w:tcW w:w="1560" w:type="dxa"/>
            <w:vAlign w:val="center"/>
          </w:tcPr>
          <w:p w14:paraId="4D290B95" w14:textId="328FE57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Choice Made</w:t>
            </w:r>
          </w:p>
        </w:tc>
        <w:tc>
          <w:tcPr>
            <w:tcW w:w="3492" w:type="dxa"/>
            <w:vAlign w:val="center"/>
          </w:tcPr>
          <w:p w14:paraId="3AAE3882" w14:textId="5563326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Primary Reasoning</w:t>
            </w:r>
          </w:p>
        </w:tc>
      </w:tr>
      <w:tr w:rsidR="0041010E" w14:paraId="2A61F45D" w14:textId="77777777" w:rsidTr="0041010E">
        <w:trPr>
          <w:jc w:val="center"/>
        </w:trPr>
        <w:tc>
          <w:tcPr>
            <w:tcW w:w="1696" w:type="dxa"/>
            <w:vAlign w:val="center"/>
          </w:tcPr>
          <w:p w14:paraId="3B2CA6C1" w14:textId="5991F615"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Market data source</w:t>
            </w:r>
          </w:p>
        </w:tc>
        <w:tc>
          <w:tcPr>
            <w:tcW w:w="2268" w:type="dxa"/>
            <w:vAlign w:val="center"/>
          </w:tcPr>
          <w:p w14:paraId="3B061BAC" w14:textId="4F9A5AD8"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CoinGecko (aggregated, cached) vs. Binance (exchange-native, live)</w:t>
            </w:r>
          </w:p>
        </w:tc>
        <w:tc>
          <w:tcPr>
            <w:tcW w:w="1560" w:type="dxa"/>
            <w:vAlign w:val="center"/>
          </w:tcPr>
          <w:p w14:paraId="74605BFD" w14:textId="6F9BFAC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Binance</w:t>
            </w:r>
          </w:p>
        </w:tc>
        <w:tc>
          <w:tcPr>
            <w:tcW w:w="3492" w:type="dxa"/>
            <w:vAlign w:val="center"/>
          </w:tcPr>
          <w:p w14:paraId="2FB5F631" w14:textId="4DF10DEB"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CoinGecko's free-tier caching produced flat, uninformative volatility metrics; Binance provided genuinely live data at no additional cost or complexity</w:t>
            </w:r>
          </w:p>
        </w:tc>
      </w:tr>
      <w:tr w:rsidR="0041010E" w14:paraId="67D761AF" w14:textId="77777777" w:rsidTr="0041010E">
        <w:trPr>
          <w:jc w:val="center"/>
        </w:trPr>
        <w:tc>
          <w:tcPr>
            <w:tcW w:w="1696" w:type="dxa"/>
            <w:vAlign w:val="center"/>
          </w:tcPr>
          <w:p w14:paraId="45886BE8" w14:textId="33AFD7D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Data transport</w:t>
            </w:r>
          </w:p>
        </w:tc>
        <w:tc>
          <w:tcPr>
            <w:tcW w:w="2268" w:type="dxa"/>
            <w:vAlign w:val="center"/>
          </w:tcPr>
          <w:p w14:paraId="1DA08943" w14:textId="7BF873C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Direct database writes vs. a message queue</w:t>
            </w:r>
          </w:p>
        </w:tc>
        <w:tc>
          <w:tcPr>
            <w:tcW w:w="1560" w:type="dxa"/>
            <w:vAlign w:val="center"/>
          </w:tcPr>
          <w:p w14:paraId="32BE8AFC" w14:textId="057D776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Kafka</w:t>
            </w:r>
          </w:p>
        </w:tc>
        <w:tc>
          <w:tcPr>
            <w:tcW w:w="3492" w:type="dxa"/>
            <w:vAlign w:val="center"/>
          </w:tcPr>
          <w:p w14:paraId="52E6AF80" w14:textId="395963A2"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Decouples ingestion from processing; provides durability and allows multiple independent consumers of the same data</w:t>
            </w:r>
          </w:p>
        </w:tc>
      </w:tr>
      <w:tr w:rsidR="0041010E" w14:paraId="5151EE79" w14:textId="77777777" w:rsidTr="0041010E">
        <w:trPr>
          <w:jc w:val="center"/>
        </w:trPr>
        <w:tc>
          <w:tcPr>
            <w:tcW w:w="1696" w:type="dxa"/>
            <w:vAlign w:val="center"/>
          </w:tcPr>
          <w:p w14:paraId="2FDA37C9" w14:textId="35501BD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Real-time computation</w:t>
            </w:r>
          </w:p>
        </w:tc>
        <w:tc>
          <w:tcPr>
            <w:tcW w:w="2268" w:type="dxa"/>
            <w:vAlign w:val="center"/>
          </w:tcPr>
          <w:p w14:paraId="619AE59F" w14:textId="5D47CBDC"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custom polling/aggregation script vs. a stream processing engine</w:t>
            </w:r>
          </w:p>
        </w:tc>
        <w:tc>
          <w:tcPr>
            <w:tcW w:w="1560" w:type="dxa"/>
            <w:vAlign w:val="center"/>
          </w:tcPr>
          <w:p w14:paraId="0E67E92B" w14:textId="266493D6"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Spark Structured Streaming</w:t>
            </w:r>
          </w:p>
        </w:tc>
        <w:tc>
          <w:tcPr>
            <w:tcW w:w="3492" w:type="dxa"/>
            <w:vAlign w:val="center"/>
          </w:tcPr>
          <w:p w14:paraId="4368D962" w14:textId="7B883535"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Correctly handles out-of-order and late-arriving data through watermarking, with fault tolerance a hand-rolled script would not provide</w:t>
            </w:r>
          </w:p>
        </w:tc>
      </w:tr>
      <w:tr w:rsidR="0041010E" w14:paraId="14347F18" w14:textId="77777777" w:rsidTr="0041010E">
        <w:trPr>
          <w:jc w:val="center"/>
        </w:trPr>
        <w:tc>
          <w:tcPr>
            <w:tcW w:w="1696" w:type="dxa"/>
            <w:vAlign w:val="center"/>
          </w:tcPr>
          <w:p w14:paraId="46131133" w14:textId="336E227F"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Historical storage format</w:t>
            </w:r>
          </w:p>
        </w:tc>
        <w:tc>
          <w:tcPr>
            <w:tcW w:w="2268" w:type="dxa"/>
            <w:vAlign w:val="center"/>
          </w:tcPr>
          <w:p w14:paraId="64879F73" w14:textId="232E3FB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JSON/CSV vs. Parquet</w:t>
            </w:r>
          </w:p>
        </w:tc>
        <w:tc>
          <w:tcPr>
            <w:tcW w:w="1560" w:type="dxa"/>
            <w:vAlign w:val="center"/>
          </w:tcPr>
          <w:p w14:paraId="41FCFB62" w14:textId="404F7107"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Parquet</w:t>
            </w:r>
          </w:p>
        </w:tc>
        <w:tc>
          <w:tcPr>
            <w:tcW w:w="3492" w:type="dxa"/>
            <w:vAlign w:val="center"/>
          </w:tcPr>
          <w:p w14:paraId="2144BB11" w14:textId="42AFE4B2"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Columnar, compressed storage is significantly more efficient for the selective, analytical queries this data is intended for</w:t>
            </w:r>
          </w:p>
        </w:tc>
      </w:tr>
      <w:tr w:rsidR="0041010E" w14:paraId="0B5403AA" w14:textId="77777777" w:rsidTr="0041010E">
        <w:trPr>
          <w:jc w:val="center"/>
        </w:trPr>
        <w:tc>
          <w:tcPr>
            <w:tcW w:w="1696" w:type="dxa"/>
            <w:vAlign w:val="center"/>
          </w:tcPr>
          <w:p w14:paraId="15E444C6" w14:textId="70E5619E"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Storage interface</w:t>
            </w:r>
          </w:p>
        </w:tc>
        <w:tc>
          <w:tcPr>
            <w:tcW w:w="2268" w:type="dxa"/>
            <w:vAlign w:val="center"/>
          </w:tcPr>
          <w:p w14:paraId="712F14E7" w14:textId="2ADEEC4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Local filesystem vs. S3-compatible object storage</w:t>
            </w:r>
          </w:p>
        </w:tc>
        <w:tc>
          <w:tcPr>
            <w:tcW w:w="1560" w:type="dxa"/>
            <w:vAlign w:val="center"/>
          </w:tcPr>
          <w:p w14:paraId="3641CBDE" w14:textId="451A24D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S3-compatible (MinIO)</w:t>
            </w:r>
          </w:p>
        </w:tc>
        <w:tc>
          <w:tcPr>
            <w:tcW w:w="3492" w:type="dxa"/>
            <w:vAlign w:val="center"/>
          </w:tcPr>
          <w:p w14:paraId="1536D759" w14:textId="54840C6F"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Directly transferable to real cloud storage with no code changes, unlike filesystem-based approach</w:t>
            </w:r>
          </w:p>
        </w:tc>
      </w:tr>
      <w:tr w:rsidR="0041010E" w14:paraId="5011FC0C" w14:textId="77777777" w:rsidTr="0041010E">
        <w:trPr>
          <w:jc w:val="center"/>
        </w:trPr>
        <w:tc>
          <w:tcPr>
            <w:tcW w:w="1696" w:type="dxa"/>
            <w:vAlign w:val="center"/>
          </w:tcPr>
          <w:p w14:paraId="5E22D1FC" w14:textId="1F936EF6"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Scheduling and orchestration</w:t>
            </w:r>
          </w:p>
        </w:tc>
        <w:tc>
          <w:tcPr>
            <w:tcW w:w="2268" w:type="dxa"/>
            <w:vAlign w:val="center"/>
          </w:tcPr>
          <w:p w14:paraId="78DE867D" w14:textId="76149EBE"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Manual execution or basic cron vs. a dedicated orchestrator</w:t>
            </w:r>
          </w:p>
        </w:tc>
        <w:tc>
          <w:tcPr>
            <w:tcW w:w="1560" w:type="dxa"/>
            <w:vAlign w:val="center"/>
          </w:tcPr>
          <w:p w14:paraId="0BDA505D" w14:textId="101AD4E4"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Airflow</w:t>
            </w:r>
          </w:p>
        </w:tc>
        <w:tc>
          <w:tcPr>
            <w:tcW w:w="3492" w:type="dxa"/>
            <w:vAlign w:val="center"/>
          </w:tcPr>
          <w:p w14:paraId="5149C94A" w14:textId="7065D7A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Provides retries, dependency management, and auditable execution history that a bare scheduler does not</w:t>
            </w:r>
          </w:p>
        </w:tc>
      </w:tr>
      <w:tr w:rsidR="0041010E" w14:paraId="1B098749" w14:textId="77777777" w:rsidTr="0041010E">
        <w:trPr>
          <w:jc w:val="center"/>
        </w:trPr>
        <w:tc>
          <w:tcPr>
            <w:tcW w:w="1696" w:type="dxa"/>
            <w:vAlign w:val="center"/>
          </w:tcPr>
          <w:p w14:paraId="44E55F56" w14:textId="0E0F6E6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Data transformation</w:t>
            </w:r>
          </w:p>
        </w:tc>
        <w:tc>
          <w:tcPr>
            <w:tcW w:w="2268" w:type="dxa"/>
            <w:vAlign w:val="center"/>
          </w:tcPr>
          <w:p w14:paraId="2E872F86" w14:textId="010A15A5"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Ad hoc SQL scripts vs. a dedicated transformation framework</w:t>
            </w:r>
          </w:p>
        </w:tc>
        <w:tc>
          <w:tcPr>
            <w:tcW w:w="1560" w:type="dxa"/>
            <w:vAlign w:val="center"/>
          </w:tcPr>
          <w:p w14:paraId="1336F3E3" w14:textId="7AED1A54"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dbt</w:t>
            </w:r>
          </w:p>
        </w:tc>
        <w:tc>
          <w:tcPr>
            <w:tcW w:w="3492" w:type="dxa"/>
            <w:vAlign w:val="center"/>
          </w:tcPr>
          <w:p w14:paraId="3E36F487" w14:textId="7517FBF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Version-controlled, dependency-aware, testable transformations with a single source of truth for business logic</w:t>
            </w:r>
          </w:p>
        </w:tc>
      </w:tr>
      <w:tr w:rsidR="0041010E" w14:paraId="66C8D754" w14:textId="77777777" w:rsidTr="0041010E">
        <w:trPr>
          <w:jc w:val="center"/>
        </w:trPr>
        <w:tc>
          <w:tcPr>
            <w:tcW w:w="1696" w:type="dxa"/>
            <w:vAlign w:val="center"/>
          </w:tcPr>
          <w:p w14:paraId="53CE264B" w14:textId="342AADF7"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Data model shape</w:t>
            </w:r>
          </w:p>
        </w:tc>
        <w:tc>
          <w:tcPr>
            <w:tcW w:w="2268" w:type="dxa"/>
            <w:vAlign w:val="center"/>
          </w:tcPr>
          <w:p w14:paraId="269FF220" w14:textId="6460B837"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single flat table vs. a normalized star schema</w:t>
            </w:r>
          </w:p>
        </w:tc>
        <w:tc>
          <w:tcPr>
            <w:tcW w:w="1560" w:type="dxa"/>
            <w:vAlign w:val="center"/>
          </w:tcPr>
          <w:p w14:paraId="61187829" w14:textId="6D880DDD"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Star schema (fact and dimension tables)</w:t>
            </w:r>
          </w:p>
        </w:tc>
        <w:tc>
          <w:tcPr>
            <w:tcW w:w="3492" w:type="dxa"/>
            <w:vAlign w:val="center"/>
          </w:tcPr>
          <w:p w14:paraId="02C6A220" w14:textId="1788C91B"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Avoids repeated storage of descriptive data, and supports scalable, consistent future extension</w:t>
            </w:r>
          </w:p>
        </w:tc>
      </w:tr>
      <w:tr w:rsidR="0041010E" w14:paraId="6AA28765" w14:textId="77777777" w:rsidTr="0041010E">
        <w:trPr>
          <w:jc w:val="center"/>
        </w:trPr>
        <w:tc>
          <w:tcPr>
            <w:tcW w:w="1696" w:type="dxa"/>
            <w:vAlign w:val="center"/>
          </w:tcPr>
          <w:p w14:paraId="3D1C91DE" w14:textId="7597C0FC"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Analytical database</w:t>
            </w:r>
          </w:p>
        </w:tc>
        <w:tc>
          <w:tcPr>
            <w:tcW w:w="2268" w:type="dxa"/>
            <w:vAlign w:val="center"/>
          </w:tcPr>
          <w:p w14:paraId="0C14C319" w14:textId="59D37BE1"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real cloud warehouse vs. a local relational database</w:t>
            </w:r>
          </w:p>
        </w:tc>
        <w:tc>
          <w:tcPr>
            <w:tcW w:w="1560" w:type="dxa"/>
            <w:vAlign w:val="center"/>
          </w:tcPr>
          <w:p w14:paraId="138D5A92" w14:textId="21445C01"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PostgreSQL (local)</w:t>
            </w:r>
          </w:p>
        </w:tc>
        <w:tc>
          <w:tcPr>
            <w:tcW w:w="3492" w:type="dxa"/>
            <w:vAlign w:val="center"/>
          </w:tcPr>
          <w:p w14:paraId="30D84744" w14:textId="568A501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underlying SQL and modeling skills transfer directly; avoided cloud costs and setup friction while preserving the correct engineering patterns</w:t>
            </w:r>
          </w:p>
        </w:tc>
      </w:tr>
    </w:tbl>
    <w:p w14:paraId="53D92DE3" w14:textId="77777777" w:rsidR="0041010E" w:rsidRDefault="0041010E" w:rsidP="0041010E">
      <w:pPr>
        <w:spacing w:after="0" w:line="240" w:lineRule="auto"/>
        <w:rPr>
          <w:rFonts w:ascii="Times New Roman" w:eastAsia="Times New Roman" w:hAnsi="Times New Roman" w:cs="Times New Roman"/>
          <w:kern w:val="0"/>
          <w:lang w:val="en-IN" w:eastAsia="en-GB"/>
          <w14:ligatures w14:val="none"/>
        </w:rPr>
      </w:pPr>
    </w:p>
    <w:p w14:paraId="1BFD3ACC" w14:textId="25B9615F"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6A347D28">
          <v:rect id="Horizontal Line 11"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CC57122"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Known Limitations and Honest Scope Boundaries</w:t>
      </w:r>
    </w:p>
    <w:p w14:paraId="1D921B1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project makes several deliberate scope decisions, each acknowledged here rather than left implicit:</w:t>
      </w:r>
    </w:p>
    <w:p w14:paraId="09251C5E"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ingestion layer polls an exchange API on a fixed interval rather than consuming a true low-latency push feed (such as a websocket), which a latency-critical production system would likely use instead.</w:t>
      </w:r>
    </w:p>
    <w:p w14:paraId="6FBDF6AC"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orchestration layer installs its Python dependencies at the start of every scheduled run rather than using a pre-built container image with dependencies already included — a reasonable simplification for a project of this scope, but a genuine inefficiency a production deployment would address.</w:t>
      </w:r>
    </w:p>
    <w:p w14:paraId="65AD0AFC"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analytical database used is a local PostgreSQL instance rather than a dedicated cloud data warehouse. The modeling, SQL, and transformation discipline involved transfer directly to a cloud warehouse; only the specific hosting and scaling characteristics differ.</w:t>
      </w:r>
    </w:p>
    <w:p w14:paraId="3A8B51F8"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Kafka is run with a replication factor of one, appropriate only because a single broker is running locally; a production deployment would use a replication factor of three or more across multiple brokers for fault tolerance.</w:t>
      </w:r>
    </w:p>
    <w:p w14:paraId="0DD46A9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These boundaries were chosen deliberately to keep the project's scope achievable while preserving every genuine architectural and design decision a production system would require — nothing about the reasoning behind any component was simplified, only the operational scale.</w:t>
      </w:r>
    </w:p>
    <w:p w14:paraId="2908FD7E" w14:textId="77777777" w:rsidR="0041010E" w:rsidRPr="0041010E" w:rsidRDefault="00654729" w:rsidP="0041010E">
      <w:pPr>
        <w:spacing w:after="0" w:line="240" w:lineRule="auto"/>
        <w:rPr>
          <w:rFonts w:ascii="Times New Roman" w:eastAsia="Times New Roman" w:hAnsi="Times New Roman" w:cs="Times New Roman"/>
          <w:kern w:val="0"/>
          <w:lang w:val="en-IN" w:eastAsia="en-GB"/>
          <w14:ligatures w14:val="none"/>
        </w:rPr>
      </w:pPr>
      <w:r>
        <w:rPr>
          <w:noProof/>
        </w:rPr>
      </w:r>
      <w:r>
        <w:pict w14:anchorId="5C1C4D66">
          <v:rect id="Horizontal Line 12"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8F182D2"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What This Project Demonstrates</w:t>
      </w:r>
    </w:p>
    <w:p w14:paraId="4434870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Beyond the working system itself, this project was built to demonstrate a specific set of engineering habits and judgment, not merely familiarity with a list of tools:</w:t>
      </w:r>
    </w:p>
    <w:p w14:paraId="2E2D2875"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ability to diagnose a data quality problem to its true root cause (the CoinGecko caching behavior) rather than accepting a plausible-looking but incorrect explanation.</w:t>
      </w:r>
    </w:p>
    <w:p w14:paraId="1575CF39"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ability to reason correctly about a genuinely difficult distributed-systems concept (event-time watermarking) and apply it appropriately, rather than avoiding it.</w:t>
      </w:r>
    </w:p>
    <w:p w14:paraId="639B7274"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discipline to verify each layer of a system independently before building on top of it, enabling fast, confident debugging when problems arose.</w:t>
      </w:r>
    </w:p>
    <w:p w14:paraId="5D82C78C"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judgment to place a data quality fix (deduplication) at the architecturally correct layer of the pipeline, rather than patching around it wherever the symptom happened to appear.</w:t>
      </w:r>
    </w:p>
    <w:p w14:paraId="7D2E25EA"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ability to make, and clearly justify, deliberate scope and technology tradeoffs, while being explicit about what was simplified and why — rather than presenting a project as more complete or more effortless than it actually was.</w:t>
      </w:r>
    </w:p>
    <w:p w14:paraId="6E717CF6"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lastRenderedPageBreak/>
        <w:t>This document, together with the working pipeline it describes, is intended to stand as evidence of readiness for real, production-oriented data engineering work — not as a demonstration of having followed a tutorial to completion.</w:t>
      </w:r>
    </w:p>
    <w:p w14:paraId="489A49FE" w14:textId="77777777" w:rsidR="0094393A" w:rsidRDefault="0094393A"/>
    <w:sectPr w:rsidR="00943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8E0ACB"/>
    <w:multiLevelType w:val="multilevel"/>
    <w:tmpl w:val="A2F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C5096"/>
    <w:multiLevelType w:val="multilevel"/>
    <w:tmpl w:val="836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218E1"/>
    <w:multiLevelType w:val="multilevel"/>
    <w:tmpl w:val="ADD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8493F"/>
    <w:multiLevelType w:val="multilevel"/>
    <w:tmpl w:val="5B1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508921">
    <w:abstractNumId w:val="2"/>
  </w:num>
  <w:num w:numId="2" w16cid:durableId="1043020744">
    <w:abstractNumId w:val="3"/>
  </w:num>
  <w:num w:numId="3" w16cid:durableId="1370764195">
    <w:abstractNumId w:val="1"/>
  </w:num>
  <w:num w:numId="4" w16cid:durableId="11482805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0E"/>
    <w:rsid w:val="0011708B"/>
    <w:rsid w:val="00135DB6"/>
    <w:rsid w:val="003039E4"/>
    <w:rsid w:val="003A1F2F"/>
    <w:rsid w:val="0041010E"/>
    <w:rsid w:val="004C2524"/>
    <w:rsid w:val="00653CDC"/>
    <w:rsid w:val="00654729"/>
    <w:rsid w:val="00670B2B"/>
    <w:rsid w:val="007E30CE"/>
    <w:rsid w:val="008F505A"/>
    <w:rsid w:val="009107F0"/>
    <w:rsid w:val="0094393A"/>
    <w:rsid w:val="00E37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1A3671E"/>
  <w15:chartTrackingRefBased/>
  <w15:docId w15:val="{A10FFB2D-03CE-0B49-8C27-B99C0965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1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0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0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1010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41010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1010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1010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1010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1010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1010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1010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1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0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10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0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1010E"/>
    <w:pPr>
      <w:spacing w:before="160"/>
      <w:jc w:val="center"/>
    </w:pPr>
    <w:rPr>
      <w:i/>
      <w:iCs/>
      <w:color w:val="404040" w:themeColor="text1" w:themeTint="BF"/>
    </w:rPr>
  </w:style>
  <w:style w:type="character" w:customStyle="1" w:styleId="QuoteChar">
    <w:name w:val="Quote Char"/>
    <w:basedOn w:val="DefaultParagraphFont"/>
    <w:link w:val="Quote"/>
    <w:uiPriority w:val="29"/>
    <w:rsid w:val="0041010E"/>
    <w:rPr>
      <w:i/>
      <w:iCs/>
      <w:color w:val="404040" w:themeColor="text1" w:themeTint="BF"/>
      <w:lang w:val="en-GB"/>
    </w:rPr>
  </w:style>
  <w:style w:type="paragraph" w:styleId="ListParagraph">
    <w:name w:val="List Paragraph"/>
    <w:basedOn w:val="Normal"/>
    <w:uiPriority w:val="34"/>
    <w:qFormat/>
    <w:rsid w:val="0041010E"/>
    <w:pPr>
      <w:ind w:left="720"/>
      <w:contextualSpacing/>
    </w:pPr>
  </w:style>
  <w:style w:type="character" w:styleId="IntenseEmphasis">
    <w:name w:val="Intense Emphasis"/>
    <w:basedOn w:val="DefaultParagraphFont"/>
    <w:uiPriority w:val="21"/>
    <w:qFormat/>
    <w:rsid w:val="0041010E"/>
    <w:rPr>
      <w:i/>
      <w:iCs/>
      <w:color w:val="0F4761" w:themeColor="accent1" w:themeShade="BF"/>
    </w:rPr>
  </w:style>
  <w:style w:type="paragraph" w:styleId="IntenseQuote">
    <w:name w:val="Intense Quote"/>
    <w:basedOn w:val="Normal"/>
    <w:next w:val="Normal"/>
    <w:link w:val="IntenseQuoteChar"/>
    <w:uiPriority w:val="30"/>
    <w:qFormat/>
    <w:rsid w:val="0041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10E"/>
    <w:rPr>
      <w:i/>
      <w:iCs/>
      <w:color w:val="0F4761" w:themeColor="accent1" w:themeShade="BF"/>
      <w:lang w:val="en-GB"/>
    </w:rPr>
  </w:style>
  <w:style w:type="character" w:styleId="IntenseReference">
    <w:name w:val="Intense Reference"/>
    <w:basedOn w:val="DefaultParagraphFont"/>
    <w:uiPriority w:val="32"/>
    <w:qFormat/>
    <w:rsid w:val="0041010E"/>
    <w:rPr>
      <w:b/>
      <w:bCs/>
      <w:smallCaps/>
      <w:color w:val="0F4761" w:themeColor="accent1" w:themeShade="BF"/>
      <w:spacing w:val="5"/>
    </w:rPr>
  </w:style>
  <w:style w:type="paragraph" w:styleId="NormalWeb">
    <w:name w:val="Normal (Web)"/>
    <w:basedOn w:val="Normal"/>
    <w:uiPriority w:val="99"/>
    <w:semiHidden/>
    <w:unhideWhenUsed/>
    <w:rsid w:val="0041010E"/>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41010E"/>
    <w:rPr>
      <w:b/>
      <w:bCs/>
    </w:rPr>
  </w:style>
  <w:style w:type="character" w:styleId="HTMLCode">
    <w:name w:val="HTML Code"/>
    <w:basedOn w:val="DefaultParagraphFont"/>
    <w:uiPriority w:val="99"/>
    <w:semiHidden/>
    <w:unhideWhenUsed/>
    <w:rsid w:val="0041010E"/>
    <w:rPr>
      <w:rFonts w:ascii="Courier New" w:eastAsia="Times New Roman" w:hAnsi="Courier New" w:cs="Courier New"/>
      <w:sz w:val="20"/>
      <w:szCs w:val="20"/>
    </w:rPr>
  </w:style>
  <w:style w:type="character" w:styleId="Emphasis">
    <w:name w:val="Emphasis"/>
    <w:basedOn w:val="DefaultParagraphFont"/>
    <w:uiPriority w:val="20"/>
    <w:qFormat/>
    <w:rsid w:val="0041010E"/>
    <w:rPr>
      <w:i/>
      <w:iCs/>
    </w:rPr>
  </w:style>
  <w:style w:type="table" w:styleId="TableGrid">
    <w:name w:val="Table Grid"/>
    <w:basedOn w:val="TableNormal"/>
    <w:uiPriority w:val="39"/>
    <w:rsid w:val="00410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4063</Words>
  <Characters>23164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James</dc:creator>
  <cp:keywords/>
  <dc:description/>
  <cp:lastModifiedBy>Nimisha James</cp:lastModifiedBy>
  <cp:revision>2</cp:revision>
  <dcterms:created xsi:type="dcterms:W3CDTF">2026-07-14T13:34:00Z</dcterms:created>
  <dcterms:modified xsi:type="dcterms:W3CDTF">2026-07-19T20:21:00Z</dcterms:modified>
</cp:coreProperties>
</file>