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FD782E" w14:textId="77777777" w:rsidR="002A23E2" w:rsidRPr="002A23E2" w:rsidRDefault="002A23E2" w:rsidP="002A23E2">
      <w:pPr>
        <w:rPr>
          <w:b/>
          <w:bCs/>
          <w:sz w:val="32"/>
          <w:szCs w:val="32"/>
        </w:rPr>
      </w:pPr>
      <w:r w:rsidRPr="002A23E2">
        <w:rPr>
          <w:b/>
          <w:bCs/>
          <w:sz w:val="32"/>
          <w:szCs w:val="32"/>
        </w:rPr>
        <w:t>Key Findings &amp; Management Commentary</w:t>
      </w:r>
    </w:p>
    <w:p w14:paraId="7A9AD923" w14:textId="77777777" w:rsidR="002A23E2" w:rsidRPr="002A23E2" w:rsidRDefault="002A23E2" w:rsidP="002A23E2">
      <w:r w:rsidRPr="002A23E2">
        <w:rPr>
          <w:b/>
          <w:bCs/>
        </w:rPr>
        <w:t>Overall:</w:t>
      </w:r>
      <w:r w:rsidRPr="002A23E2">
        <w:t xml:space="preserve"> Total revenue was 166.74M against a budget of 167.42M, which is 0.41% below budget (</w:t>
      </w:r>
      <w:r w:rsidRPr="002A23E2">
        <w:rPr>
          <w:b/>
          <w:bCs/>
        </w:rPr>
        <w:t>Unfavorable</w:t>
      </w:r>
      <w:r w:rsidRPr="002A23E2">
        <w:t>). Total expense was 85.17M against a budget of 85.28M, which is 0.12% below budget (</w:t>
      </w:r>
      <w:r w:rsidRPr="002A23E2">
        <w:rPr>
          <w:b/>
          <w:bCs/>
        </w:rPr>
        <w:t>Favorable</w:t>
      </w:r>
      <w:r w:rsidRPr="002A23E2">
        <w:t>). The gap is therefore a revenue issue, not a cost issue.</w:t>
      </w:r>
    </w:p>
    <w:p w14:paraId="4BD07731" w14:textId="77777777" w:rsidR="00932740" w:rsidRPr="00932740" w:rsidRDefault="00932740" w:rsidP="00932740">
      <w:r w:rsidRPr="00932740">
        <w:rPr>
          <w:b/>
          <w:bCs/>
        </w:rPr>
        <w:t>Departments:</w:t>
      </w:r>
    </w:p>
    <w:p w14:paraId="17795E8E" w14:textId="77777777" w:rsidR="00932740" w:rsidRPr="00932740" w:rsidRDefault="00932740" w:rsidP="00932740">
      <w:pPr>
        <w:numPr>
          <w:ilvl w:val="0"/>
          <w:numId w:val="1"/>
        </w:numPr>
      </w:pPr>
      <w:r w:rsidRPr="00932740">
        <w:t>Revenue: Orthopedics had the largest shortfall at 2.2% below budget (</w:t>
      </w:r>
      <w:r w:rsidRPr="00932740">
        <w:rPr>
          <w:b/>
          <w:bCs/>
        </w:rPr>
        <w:t>Unfavorable</w:t>
      </w:r>
      <w:r w:rsidRPr="00932740">
        <w:t>). Neurology performed best at 1.0% above budget (</w:t>
      </w:r>
      <w:r w:rsidRPr="00932740">
        <w:rPr>
          <w:b/>
          <w:bCs/>
        </w:rPr>
        <w:t>Favorable</w:t>
      </w:r>
      <w:r w:rsidRPr="00932740">
        <w:t>).</w:t>
      </w:r>
    </w:p>
    <w:p w14:paraId="262D3991" w14:textId="77777777" w:rsidR="00932740" w:rsidRPr="00932740" w:rsidRDefault="00932740" w:rsidP="00932740">
      <w:pPr>
        <w:numPr>
          <w:ilvl w:val="0"/>
          <w:numId w:val="1"/>
        </w:numPr>
      </w:pPr>
      <w:r w:rsidRPr="00932740">
        <w:t>Expense: Cardiology was best at 1.3% under budget (</w:t>
      </w:r>
      <w:r w:rsidRPr="00932740">
        <w:rPr>
          <w:b/>
          <w:bCs/>
        </w:rPr>
        <w:t>Favorable</w:t>
      </w:r>
      <w:r w:rsidRPr="00932740">
        <w:t>). Orthopedics was worst at 0.8% over budget (</w:t>
      </w:r>
      <w:r w:rsidRPr="00932740">
        <w:rPr>
          <w:b/>
          <w:bCs/>
        </w:rPr>
        <w:t>Unfavorable</w:t>
      </w:r>
      <w:r w:rsidRPr="00932740">
        <w:t>).</w:t>
      </w:r>
    </w:p>
    <w:p w14:paraId="30062A32" w14:textId="77777777" w:rsidR="00932740" w:rsidRPr="00932740" w:rsidRDefault="00932740" w:rsidP="00932740">
      <w:r w:rsidRPr="00932740">
        <w:rPr>
          <w:b/>
          <w:bCs/>
        </w:rPr>
        <w:t>Categories:</w:t>
      </w:r>
    </w:p>
    <w:p w14:paraId="778D94AE" w14:textId="77777777" w:rsidR="00932740" w:rsidRPr="00932740" w:rsidRDefault="00932740" w:rsidP="00932740">
      <w:pPr>
        <w:numPr>
          <w:ilvl w:val="0"/>
          <w:numId w:val="2"/>
        </w:numPr>
      </w:pPr>
      <w:r w:rsidRPr="00932740">
        <w:t>Revenue: Consultation Services (-1.4%) and Surgical Services (-1.0%) were below budget (</w:t>
      </w:r>
      <w:r w:rsidRPr="00932740">
        <w:rPr>
          <w:b/>
          <w:bCs/>
        </w:rPr>
        <w:t>Unfavorable</w:t>
      </w:r>
      <w:r w:rsidRPr="00932740">
        <w:t xml:space="preserve">). Treatment Services was the only revenue category above budget (+1.0%, </w:t>
      </w:r>
      <w:r w:rsidRPr="00932740">
        <w:rPr>
          <w:b/>
          <w:bCs/>
        </w:rPr>
        <w:t>Favorable</w:t>
      </w:r>
      <w:r w:rsidRPr="00932740">
        <w:t>).</w:t>
      </w:r>
    </w:p>
    <w:p w14:paraId="0D8DD338" w14:textId="282812AB" w:rsidR="00932740" w:rsidRPr="00932740" w:rsidRDefault="00932740" w:rsidP="00932740">
      <w:pPr>
        <w:numPr>
          <w:ilvl w:val="0"/>
          <w:numId w:val="2"/>
        </w:numPr>
      </w:pPr>
      <w:r w:rsidRPr="00932740">
        <w:t xml:space="preserve">Expense: Utilities </w:t>
      </w:r>
      <w:r w:rsidRPr="00932740">
        <w:t>were</w:t>
      </w:r>
      <w:r w:rsidRPr="00932740">
        <w:t xml:space="preserve"> 1.1% under budget (</w:t>
      </w:r>
      <w:r w:rsidRPr="00932740">
        <w:rPr>
          <w:b/>
          <w:bCs/>
        </w:rPr>
        <w:t>Favorable</w:t>
      </w:r>
      <w:r w:rsidRPr="00932740">
        <w:t>). Medicines &amp; Supplies was 1.0% over budget (</w:t>
      </w:r>
      <w:r w:rsidRPr="00932740">
        <w:rPr>
          <w:b/>
          <w:bCs/>
        </w:rPr>
        <w:t>Unfavorable</w:t>
      </w:r>
      <w:r w:rsidRPr="00932740">
        <w:t>).</w:t>
      </w:r>
    </w:p>
    <w:p w14:paraId="14ECD680" w14:textId="77777777" w:rsidR="00932740" w:rsidRPr="00932740" w:rsidRDefault="00932740" w:rsidP="00932740">
      <w:r w:rsidRPr="00932740">
        <w:rPr>
          <w:b/>
          <w:bCs/>
        </w:rPr>
        <w:t>Business units:</w:t>
      </w:r>
    </w:p>
    <w:p w14:paraId="5CEDA718" w14:textId="77777777" w:rsidR="00932740" w:rsidRPr="00932740" w:rsidRDefault="00932740" w:rsidP="00932740">
      <w:pPr>
        <w:numPr>
          <w:ilvl w:val="0"/>
          <w:numId w:val="3"/>
        </w:numPr>
      </w:pPr>
      <w:r w:rsidRPr="00932740">
        <w:t>Revenue: All 4 units were below budget (</w:t>
      </w:r>
      <w:r w:rsidRPr="00932740">
        <w:rPr>
          <w:b/>
          <w:bCs/>
        </w:rPr>
        <w:t>Unfavorable</w:t>
      </w:r>
      <w:r w:rsidRPr="00932740">
        <w:t>). Emergency Services was the lowest at -0.64%.</w:t>
      </w:r>
    </w:p>
    <w:p w14:paraId="24301F35" w14:textId="3E9AEA18" w:rsidR="00932740" w:rsidRDefault="00932740" w:rsidP="00932740">
      <w:pPr>
        <w:numPr>
          <w:ilvl w:val="0"/>
          <w:numId w:val="3"/>
        </w:numPr>
      </w:pPr>
      <w:r w:rsidRPr="00932740">
        <w:t>Expense: Inpatient Services was 0.</w:t>
      </w:r>
      <w:r w:rsidR="00613BDF">
        <w:t>29</w:t>
      </w:r>
      <w:r w:rsidRPr="00932740">
        <w:t>% under budget (</w:t>
      </w:r>
      <w:r w:rsidRPr="00932740">
        <w:rPr>
          <w:b/>
          <w:bCs/>
        </w:rPr>
        <w:t>Favorable</w:t>
      </w:r>
      <w:r w:rsidRPr="00932740">
        <w:t>). Emergency Services was 0.</w:t>
      </w:r>
      <w:r w:rsidR="00613BDF">
        <w:t>34</w:t>
      </w:r>
      <w:r w:rsidRPr="00932740">
        <w:t>% over budget (</w:t>
      </w:r>
      <w:r w:rsidRPr="00932740">
        <w:rPr>
          <w:b/>
          <w:bCs/>
        </w:rPr>
        <w:t>Unfavorable</w:t>
      </w:r>
      <w:r w:rsidRPr="00932740">
        <w:t>).</w:t>
      </w:r>
    </w:p>
    <w:p w14:paraId="10F649F8" w14:textId="77777777" w:rsidR="0082599E" w:rsidRDefault="0082599E" w:rsidP="0082599E"/>
    <w:p w14:paraId="4E917976" w14:textId="75F7C3D5" w:rsidR="0082599E" w:rsidRPr="0082599E" w:rsidRDefault="0082599E" w:rsidP="0082599E">
      <w:pPr>
        <w:rPr>
          <w:b/>
          <w:bCs/>
        </w:rPr>
      </w:pPr>
      <w:r w:rsidRPr="0082599E">
        <w:rPr>
          <w:b/>
          <w:bCs/>
        </w:rPr>
        <w:t>RECOMMENDATION</w:t>
      </w:r>
      <w:r>
        <w:rPr>
          <w:b/>
          <w:bCs/>
        </w:rPr>
        <w:t xml:space="preserve"> </w:t>
      </w:r>
      <w:r w:rsidRPr="0082599E">
        <w:rPr>
          <w:b/>
          <w:bCs/>
        </w:rPr>
        <w:t xml:space="preserve">: Expenses are mostly under control, with total spending 0.12% below budget. Revenue is the real problem, at 0.41% below budget. </w:t>
      </w:r>
      <w:r w:rsidRPr="0082599E">
        <w:rPr>
          <w:b/>
          <w:bCs/>
        </w:rPr>
        <w:t>So,</w:t>
      </w:r>
      <w:r w:rsidRPr="0082599E">
        <w:rPr>
          <w:b/>
          <w:bCs/>
        </w:rPr>
        <w:t xml:space="preserve"> the first focus should be bringing revenue back to target, especially in the areas that fell furthest short: Orthopedics, Consultation Services and Surgical</w:t>
      </w:r>
      <w:r>
        <w:rPr>
          <w:b/>
          <w:bCs/>
        </w:rPr>
        <w:t xml:space="preserve"> </w:t>
      </w:r>
      <w:r w:rsidRPr="0082599E">
        <w:rPr>
          <w:b/>
          <w:bCs/>
        </w:rPr>
        <w:t>Services</w:t>
      </w:r>
      <w:r>
        <w:rPr>
          <w:b/>
          <w:bCs/>
        </w:rPr>
        <w:t xml:space="preserve">. </w:t>
      </w:r>
      <w:r w:rsidRPr="0082599E">
        <w:rPr>
          <w:b/>
          <w:bCs/>
        </w:rPr>
        <w:t>Cut</w:t>
      </w:r>
      <w:r>
        <w:rPr>
          <w:b/>
          <w:bCs/>
        </w:rPr>
        <w:t>t</w:t>
      </w:r>
      <w:r w:rsidRPr="0082599E">
        <w:rPr>
          <w:b/>
          <w:bCs/>
        </w:rPr>
        <w:t xml:space="preserve">ing costs can help too, but only where it doesn't hurt patient care or cause problems later. </w:t>
      </w:r>
    </w:p>
    <w:p w14:paraId="5561A5E2" w14:textId="3DED7610" w:rsidR="0082599E" w:rsidRPr="0082599E" w:rsidRDefault="0082599E" w:rsidP="0082599E">
      <w:pPr>
        <w:rPr>
          <w:b/>
          <w:bCs/>
        </w:rPr>
      </w:pPr>
    </w:p>
    <w:p w14:paraId="0F1F6E33" w14:textId="77777777" w:rsidR="002240C3" w:rsidRDefault="002240C3"/>
    <w:sectPr w:rsidR="002240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E87D89"/>
    <w:multiLevelType w:val="multilevel"/>
    <w:tmpl w:val="6A2C9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0B4CBF"/>
    <w:multiLevelType w:val="multilevel"/>
    <w:tmpl w:val="E5DA7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4351278"/>
    <w:multiLevelType w:val="multilevel"/>
    <w:tmpl w:val="6E263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3149658">
    <w:abstractNumId w:val="0"/>
  </w:num>
  <w:num w:numId="2" w16cid:durableId="1910534936">
    <w:abstractNumId w:val="2"/>
  </w:num>
  <w:num w:numId="3" w16cid:durableId="5930564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23E2"/>
    <w:rsid w:val="002240C3"/>
    <w:rsid w:val="002A23E2"/>
    <w:rsid w:val="003947EA"/>
    <w:rsid w:val="00521DA8"/>
    <w:rsid w:val="00613BDF"/>
    <w:rsid w:val="006C666F"/>
    <w:rsid w:val="0082599E"/>
    <w:rsid w:val="00932740"/>
    <w:rsid w:val="00C51251"/>
    <w:rsid w:val="00E0548E"/>
    <w:rsid w:val="00EF43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06E7F6"/>
  <w15:chartTrackingRefBased/>
  <w15:docId w15:val="{75F05A7E-D951-417F-AE68-82DFE0F174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23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23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23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23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23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23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23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23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23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23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23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23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23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23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23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23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23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23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23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23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23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23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23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23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23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23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23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23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23E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2599E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</Pages>
  <Words>228</Words>
  <Characters>1300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NIMISHA CK</dc:creator>
  <cp:keywords/>
  <dc:description/>
  <cp:lastModifiedBy>NIMISHA CK</cp:lastModifiedBy>
  <cp:revision>3</cp:revision>
  <dcterms:created xsi:type="dcterms:W3CDTF">2026-10-07T18:27:00Z</dcterms:created>
  <dcterms:modified xsi:type="dcterms:W3CDTF">2026-10-07T20:06:00Z</dcterms:modified>
</cp:coreProperties>
</file>