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B7" w:rsidRPr="003008F9" w:rsidRDefault="00BB4FB7" w:rsidP="00BB4FB7">
      <w:pPr>
        <w:spacing w:before="272" w:after="0" w:line="240" w:lineRule="auto"/>
        <w:ind w:left="139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10. Wrapping of text around the image.  </w:t>
      </w:r>
    </w:p>
    <w:p w:rsidR="003613A0" w:rsidRPr="003613A0" w:rsidRDefault="003613A0" w:rsidP="003613A0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i/>
          <w:color w:val="202122"/>
          <w:sz w:val="56"/>
          <w:szCs w:val="21"/>
        </w:rPr>
      </w:pPr>
      <w:bookmarkStart w:id="0" w:name="_GoBack"/>
      <w:bookmarkEnd w:id="0"/>
    </w:p>
    <w:p w:rsidR="003613A0" w:rsidRPr="003613A0" w:rsidRDefault="003613A0" w:rsidP="003613A0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i/>
          <w:color w:val="202122"/>
          <w:sz w:val="96"/>
          <w:szCs w:val="21"/>
        </w:rPr>
      </w:pPr>
      <w:r w:rsidRPr="003613A0">
        <w:rPr>
          <w:b/>
          <w:i/>
          <w:color w:val="202122"/>
          <w:sz w:val="96"/>
          <w:szCs w:val="21"/>
        </w:rPr>
        <w:t>College</w:t>
      </w:r>
    </w:p>
    <w:p w:rsidR="003613A0" w:rsidRPr="003613A0" w:rsidRDefault="003613A0" w:rsidP="003613A0">
      <w:pPr>
        <w:pStyle w:val="NormalWeb"/>
        <w:shd w:val="clear" w:color="auto" w:fill="FFFFFF"/>
        <w:spacing w:before="120" w:beforeAutospacing="0" w:after="120" w:afterAutospacing="0"/>
        <w:jc w:val="center"/>
        <w:rPr>
          <w:i/>
          <w:color w:val="202122"/>
          <w:sz w:val="48"/>
          <w:szCs w:val="21"/>
        </w:rPr>
      </w:pPr>
    </w:p>
    <w:p w:rsidR="003613A0" w:rsidRPr="003613A0" w:rsidRDefault="003613A0" w:rsidP="003613A0">
      <w:pPr>
        <w:pStyle w:val="NormalWeb"/>
        <w:shd w:val="clear" w:color="auto" w:fill="FFFFFF"/>
        <w:spacing w:before="120" w:beforeAutospacing="0" w:after="120" w:afterAutospacing="0"/>
        <w:jc w:val="center"/>
        <w:rPr>
          <w:i/>
          <w:color w:val="202122"/>
          <w:sz w:val="36"/>
          <w:szCs w:val="21"/>
        </w:rPr>
      </w:pPr>
      <w:r>
        <w:rPr>
          <w:i/>
          <w:noProof/>
          <w:color w:val="202122"/>
          <w:sz w:val="36"/>
          <w:szCs w:val="21"/>
        </w:rPr>
        <w:drawing>
          <wp:anchor distT="0" distB="0" distL="114300" distR="114300" simplePos="0" relativeHeight="251658240" behindDoc="1" locked="0" layoutInCell="1" allowOverlap="1" wp14:anchorId="5202A8B6" wp14:editId="4B0F41F5">
            <wp:simplePos x="0" y="0"/>
            <wp:positionH relativeFrom="column">
              <wp:posOffset>1343025</wp:posOffset>
            </wp:positionH>
            <wp:positionV relativeFrom="paragraph">
              <wp:posOffset>1168400</wp:posOffset>
            </wp:positionV>
            <wp:extent cx="32480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37" y="21308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3A0">
        <w:rPr>
          <w:i/>
          <w:color w:val="202122"/>
          <w:sz w:val="36"/>
          <w:szCs w:val="21"/>
        </w:rPr>
        <w:t>A </w:t>
      </w:r>
      <w:r w:rsidRPr="003613A0">
        <w:rPr>
          <w:b/>
          <w:bCs/>
          <w:i/>
          <w:color w:val="202122"/>
          <w:sz w:val="36"/>
          <w:szCs w:val="21"/>
        </w:rPr>
        <w:t>college</w:t>
      </w:r>
      <w:r w:rsidRPr="003613A0">
        <w:rPr>
          <w:i/>
          <w:color w:val="202122"/>
          <w:sz w:val="36"/>
          <w:szCs w:val="21"/>
        </w:rPr>
        <w:t> (</w:t>
      </w:r>
      <w:hyperlink r:id="rId6" w:tooltip="Latin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Latin</w:t>
        </w:r>
      </w:hyperlink>
      <w:r w:rsidRPr="003613A0">
        <w:rPr>
          <w:i/>
          <w:color w:val="202122"/>
          <w:sz w:val="36"/>
          <w:szCs w:val="21"/>
        </w:rPr>
        <w:t>: </w:t>
      </w:r>
      <w:r w:rsidRPr="003613A0">
        <w:rPr>
          <w:i/>
          <w:iCs/>
          <w:color w:val="202122"/>
          <w:sz w:val="36"/>
          <w:szCs w:val="21"/>
        </w:rPr>
        <w:t>collegium</w:t>
      </w:r>
      <w:r w:rsidRPr="003613A0">
        <w:rPr>
          <w:i/>
          <w:color w:val="202122"/>
          <w:sz w:val="36"/>
          <w:szCs w:val="21"/>
        </w:rPr>
        <w:t>) is an </w:t>
      </w:r>
      <w:hyperlink r:id="rId7" w:tooltip="Educational institution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educational institution</w:t>
        </w:r>
      </w:hyperlink>
      <w:r w:rsidRPr="003613A0">
        <w:rPr>
          <w:i/>
          <w:color w:val="202122"/>
          <w:sz w:val="36"/>
          <w:szCs w:val="21"/>
        </w:rPr>
        <w:t> or a </w:t>
      </w:r>
      <w:hyperlink r:id="rId8" w:tooltip="University system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constituent</w:t>
        </w:r>
      </w:hyperlink>
      <w:r w:rsidRPr="003613A0">
        <w:rPr>
          <w:i/>
          <w:color w:val="202122"/>
          <w:sz w:val="36"/>
          <w:szCs w:val="21"/>
        </w:rPr>
        <w:t> part of one. A college may be a </w:t>
      </w:r>
      <w:hyperlink r:id="rId9" w:tooltip="Academic degree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degree</w:t>
        </w:r>
      </w:hyperlink>
      <w:r w:rsidRPr="003613A0">
        <w:rPr>
          <w:i/>
          <w:color w:val="202122"/>
          <w:sz w:val="36"/>
          <w:szCs w:val="21"/>
        </w:rPr>
        <w:t>-awarding </w:t>
      </w:r>
      <w:hyperlink r:id="rId10" w:tooltip="Tertiary education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tertiary</w:t>
        </w:r>
      </w:hyperlink>
      <w:r w:rsidRPr="003613A0">
        <w:rPr>
          <w:i/>
          <w:color w:val="202122"/>
          <w:sz w:val="36"/>
          <w:szCs w:val="21"/>
        </w:rPr>
        <w:t> educational institution, a part of a </w:t>
      </w:r>
      <w:hyperlink r:id="rId11" w:tooltip="Collegiate university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collegiate or federal university</w:t>
        </w:r>
      </w:hyperlink>
      <w:r w:rsidRPr="003613A0">
        <w:rPr>
          <w:i/>
          <w:color w:val="202122"/>
          <w:sz w:val="36"/>
          <w:szCs w:val="21"/>
        </w:rPr>
        <w:t>, an institution offering </w:t>
      </w:r>
      <w:hyperlink r:id="rId12" w:tooltip="Vocational education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vocational education</w:t>
        </w:r>
      </w:hyperlink>
      <w:r w:rsidRPr="003613A0">
        <w:rPr>
          <w:i/>
          <w:color w:val="202122"/>
          <w:sz w:val="36"/>
          <w:szCs w:val="21"/>
        </w:rPr>
        <w:t>, or a </w:t>
      </w:r>
      <w:hyperlink r:id="rId13" w:tooltip="Secondary school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secondary school</w:t>
        </w:r>
      </w:hyperlink>
      <w:r w:rsidRPr="003613A0">
        <w:rPr>
          <w:i/>
          <w:color w:val="202122"/>
          <w:sz w:val="36"/>
          <w:szCs w:val="21"/>
        </w:rPr>
        <w:t>.</w:t>
      </w:r>
    </w:p>
    <w:p w:rsidR="003613A0" w:rsidRDefault="003613A0" w:rsidP="003613A0">
      <w:pPr>
        <w:pStyle w:val="NormalWeb"/>
        <w:shd w:val="clear" w:color="auto" w:fill="FFFFFF"/>
        <w:spacing w:before="120" w:beforeAutospacing="0" w:after="120" w:afterAutospacing="0"/>
        <w:jc w:val="center"/>
        <w:rPr>
          <w:i/>
          <w:color w:val="202122"/>
          <w:sz w:val="36"/>
          <w:szCs w:val="21"/>
        </w:rPr>
      </w:pPr>
      <w:r w:rsidRPr="003613A0">
        <w:rPr>
          <w:i/>
          <w:color w:val="202122"/>
          <w:sz w:val="36"/>
          <w:szCs w:val="21"/>
        </w:rPr>
        <w:t>In most of the world, a college may be a </w:t>
      </w:r>
      <w:hyperlink r:id="rId14" w:tooltip="High school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high school</w:t>
        </w:r>
      </w:hyperlink>
      <w:r w:rsidRPr="003613A0">
        <w:rPr>
          <w:i/>
          <w:color w:val="202122"/>
          <w:sz w:val="36"/>
          <w:szCs w:val="21"/>
        </w:rPr>
        <w:t> or secondary school, a college of </w:t>
      </w:r>
      <w:hyperlink r:id="rId15" w:tooltip="Further education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further education</w:t>
        </w:r>
      </w:hyperlink>
      <w:r w:rsidRPr="003613A0">
        <w:rPr>
          <w:i/>
          <w:color w:val="202122"/>
          <w:sz w:val="36"/>
          <w:szCs w:val="21"/>
        </w:rPr>
        <w:t>, a training institution that awards trade qualifications, a higher-education provider that does not have university status (often without its own degree-awarding powers), or a constituent part of a </w:t>
      </w:r>
      <w:hyperlink r:id="rId16" w:tooltip="University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university</w:t>
        </w:r>
      </w:hyperlink>
      <w:r w:rsidRPr="003613A0">
        <w:rPr>
          <w:i/>
          <w:color w:val="202122"/>
          <w:sz w:val="36"/>
          <w:szCs w:val="21"/>
        </w:rPr>
        <w:t>.</w:t>
      </w:r>
    </w:p>
    <w:p w:rsidR="003613A0" w:rsidRDefault="003613A0" w:rsidP="003613A0">
      <w:pPr>
        <w:pStyle w:val="NormalWeb"/>
        <w:shd w:val="clear" w:color="auto" w:fill="FFFFFF"/>
        <w:spacing w:before="120" w:beforeAutospacing="0" w:after="120" w:afterAutospacing="0"/>
        <w:jc w:val="center"/>
        <w:rPr>
          <w:i/>
          <w:color w:val="202122"/>
          <w:sz w:val="36"/>
          <w:szCs w:val="21"/>
        </w:rPr>
      </w:pPr>
    </w:p>
    <w:p w:rsidR="001F2A66" w:rsidRPr="003613A0" w:rsidRDefault="003613A0" w:rsidP="003613A0">
      <w:pPr>
        <w:pStyle w:val="NormalWeb"/>
        <w:shd w:val="clear" w:color="auto" w:fill="FFFFFF"/>
        <w:spacing w:before="120" w:beforeAutospacing="0" w:after="120" w:afterAutospacing="0"/>
        <w:jc w:val="center"/>
        <w:rPr>
          <w:i/>
          <w:color w:val="202122"/>
          <w:sz w:val="21"/>
          <w:szCs w:val="21"/>
        </w:rPr>
      </w:pPr>
      <w:r w:rsidRPr="003613A0">
        <w:rPr>
          <w:i/>
          <w:color w:val="202122"/>
          <w:sz w:val="36"/>
          <w:szCs w:val="21"/>
        </w:rPr>
        <w:t xml:space="preserve"> In the </w:t>
      </w:r>
      <w:hyperlink r:id="rId17" w:tooltip="United States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United States</w:t>
        </w:r>
      </w:hyperlink>
      <w:r w:rsidRPr="003613A0">
        <w:rPr>
          <w:i/>
          <w:color w:val="202122"/>
          <w:sz w:val="36"/>
          <w:szCs w:val="21"/>
        </w:rPr>
        <w:t>, a college may offer </w:t>
      </w:r>
      <w:hyperlink r:id="rId18" w:tooltip="Undergraduate education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undergraduate programs</w:t>
        </w:r>
      </w:hyperlink>
      <w:r w:rsidRPr="003613A0">
        <w:rPr>
          <w:i/>
          <w:color w:val="202122"/>
          <w:sz w:val="36"/>
          <w:szCs w:val="21"/>
        </w:rPr>
        <w:t> – either as an independent institution or as the undergraduate program of a university – or it may be a </w:t>
      </w:r>
      <w:hyperlink r:id="rId19" w:tooltip="Residential college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residential college</w:t>
        </w:r>
      </w:hyperlink>
      <w:r w:rsidRPr="003613A0">
        <w:rPr>
          <w:i/>
          <w:color w:val="202122"/>
          <w:sz w:val="36"/>
          <w:szCs w:val="21"/>
        </w:rPr>
        <w:t> of a university or a </w:t>
      </w:r>
      <w:hyperlink r:id="rId20" w:tooltip="Community colleges in the United States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community college</w:t>
        </w:r>
      </w:hyperlink>
      <w:r w:rsidRPr="003613A0">
        <w:rPr>
          <w:i/>
          <w:color w:val="202122"/>
          <w:sz w:val="36"/>
          <w:szCs w:val="21"/>
        </w:rPr>
        <w:t>, referring to (primarily public) higher education institutions that aim to provide affordable and accessible education, usually limited to two-year </w:t>
      </w:r>
      <w:hyperlink r:id="rId21" w:tooltip="Associate degree" w:history="1">
        <w:r w:rsidRPr="003613A0">
          <w:rPr>
            <w:rStyle w:val="Hyperlink"/>
            <w:i/>
            <w:color w:val="0645AD"/>
            <w:sz w:val="36"/>
            <w:szCs w:val="21"/>
            <w:u w:val="none"/>
          </w:rPr>
          <w:t>associate degrees</w:t>
        </w:r>
      </w:hyperlink>
      <w:r w:rsidRPr="003613A0">
        <w:rPr>
          <w:i/>
          <w:color w:val="202122"/>
          <w:sz w:val="36"/>
          <w:szCs w:val="21"/>
        </w:rPr>
        <w:t>.</w:t>
      </w:r>
      <w:hyperlink r:id="rId22" w:anchor="cite_note-1" w:history="1">
        <w:r w:rsidRPr="003613A0">
          <w:rPr>
            <w:rStyle w:val="Hyperlink"/>
            <w:i/>
            <w:color w:val="0645AD"/>
            <w:sz w:val="28"/>
            <w:szCs w:val="17"/>
            <w:u w:val="none"/>
            <w:vertAlign w:val="superscript"/>
          </w:rPr>
          <w:t>[1]</w:t>
        </w:r>
      </w:hyperlink>
      <w:r w:rsidRPr="003613A0">
        <w:rPr>
          <w:i/>
          <w:color w:val="202122"/>
          <w:sz w:val="36"/>
          <w:szCs w:val="21"/>
        </w:rPr>
        <w:t> The word is generally</w:t>
      </w:r>
    </w:p>
    <w:sectPr w:rsidR="001F2A66" w:rsidRPr="0036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15"/>
    <w:rsid w:val="003613A0"/>
    <w:rsid w:val="00456D62"/>
    <w:rsid w:val="00BB4FB7"/>
    <w:rsid w:val="00E031AF"/>
    <w:rsid w:val="00F4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13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13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system" TargetMode="External"/><Relationship Id="rId13" Type="http://schemas.openxmlformats.org/officeDocument/2006/relationships/hyperlink" Target="https://en.wikipedia.org/wiki/Secondary_school" TargetMode="External"/><Relationship Id="rId18" Type="http://schemas.openxmlformats.org/officeDocument/2006/relationships/hyperlink" Target="https://en.wikipedia.org/wiki/Undergraduate_edu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ssociate_degree" TargetMode="External"/><Relationship Id="rId7" Type="http://schemas.openxmlformats.org/officeDocument/2006/relationships/hyperlink" Target="https://en.wikipedia.org/wiki/Educational_institution" TargetMode="External"/><Relationship Id="rId12" Type="http://schemas.openxmlformats.org/officeDocument/2006/relationships/hyperlink" Target="https://en.wikipedia.org/wiki/Vocational_education" TargetMode="External"/><Relationship Id="rId17" Type="http://schemas.openxmlformats.org/officeDocument/2006/relationships/hyperlink" Target="https://en.wikipedia.org/wiki/United_Stat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University" TargetMode="External"/><Relationship Id="rId20" Type="http://schemas.openxmlformats.org/officeDocument/2006/relationships/hyperlink" Target="https://en.wikipedia.org/wiki/Community_colleges_in_the_United_Sta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tin" TargetMode="External"/><Relationship Id="rId11" Type="http://schemas.openxmlformats.org/officeDocument/2006/relationships/hyperlink" Target="https://en.wikipedia.org/wiki/Collegiate_university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Further_educ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Tertiary_education" TargetMode="External"/><Relationship Id="rId19" Type="http://schemas.openxmlformats.org/officeDocument/2006/relationships/hyperlink" Target="https://en.wikipedia.org/wiki/Residential_colle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ademic_degree" TargetMode="External"/><Relationship Id="rId14" Type="http://schemas.openxmlformats.org/officeDocument/2006/relationships/hyperlink" Target="https://en.wikipedia.org/wiki/High_school" TargetMode="External"/><Relationship Id="rId22" Type="http://schemas.openxmlformats.org/officeDocument/2006/relationships/hyperlink" Target="https://en.wikipedia.org/wiki/Colle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380</Words>
  <Characters>2167</Characters>
  <Application>Microsoft Office Word</Application>
  <DocSecurity>0</DocSecurity>
  <Lines>18</Lines>
  <Paragraphs>5</Paragraphs>
  <ScaleCrop>false</ScaleCrop>
  <Company>Microsoft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Batham</dc:creator>
  <cp:keywords/>
  <dc:description/>
  <cp:lastModifiedBy>Harshit Batham</cp:lastModifiedBy>
  <cp:revision>3</cp:revision>
  <dcterms:created xsi:type="dcterms:W3CDTF">2022-11-03T13:17:00Z</dcterms:created>
  <dcterms:modified xsi:type="dcterms:W3CDTF">2022-11-03T13:43:00Z</dcterms:modified>
</cp:coreProperties>
</file>