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31F87" w14:textId="77777777" w:rsidR="008F52C4" w:rsidRDefault="008F52C4">
      <w:pPr>
        <w:spacing w:before="1400"/>
      </w:pPr>
    </w:p>
    <w:p w14:paraId="160D716F" w14:textId="77777777" w:rsidR="008F52C4" w:rsidRDefault="00000000">
      <w:pPr>
        <w:jc w:val="center"/>
      </w:pPr>
      <w:proofErr w:type="spellStart"/>
      <w:r>
        <w:rPr>
          <w:b/>
          <w:bCs/>
          <w:color w:val="1E3A5F"/>
          <w:sz w:val="64"/>
          <w:szCs w:val="64"/>
        </w:rPr>
        <w:t>GeoSnap</w:t>
      </w:r>
      <w:proofErr w:type="spellEnd"/>
    </w:p>
    <w:p w14:paraId="1CC57EAD" w14:textId="77777777" w:rsidR="008F52C4" w:rsidRDefault="00000000">
      <w:pPr>
        <w:spacing w:before="120" w:after="400"/>
        <w:jc w:val="center"/>
      </w:pPr>
      <w:r>
        <w:rPr>
          <w:b/>
          <w:bCs/>
          <w:color w:val="333333"/>
          <w:sz w:val="30"/>
          <w:szCs w:val="30"/>
        </w:rPr>
        <w:t xml:space="preserve">Multispectral Land-Use Classification with a 13-Channel </w:t>
      </w:r>
      <w:proofErr w:type="spellStart"/>
      <w:r>
        <w:rPr>
          <w:b/>
          <w:bCs/>
          <w:color w:val="333333"/>
          <w:sz w:val="30"/>
          <w:szCs w:val="30"/>
        </w:rPr>
        <w:t>GoogLeNet</w:t>
      </w:r>
      <w:proofErr w:type="spellEnd"/>
      <w:r>
        <w:rPr>
          <w:b/>
          <w:bCs/>
          <w:color w:val="333333"/>
          <w:sz w:val="30"/>
          <w:szCs w:val="30"/>
        </w:rPr>
        <w:t xml:space="preserve"> on Sentinel-2 </w:t>
      </w:r>
      <w:proofErr w:type="spellStart"/>
      <w:r>
        <w:rPr>
          <w:b/>
          <w:bCs/>
          <w:color w:val="333333"/>
          <w:sz w:val="30"/>
          <w:szCs w:val="30"/>
        </w:rPr>
        <w:t>EuroSAT</w:t>
      </w:r>
      <w:proofErr w:type="spellEnd"/>
      <w:r>
        <w:rPr>
          <w:b/>
          <w:bCs/>
          <w:color w:val="333333"/>
          <w:sz w:val="30"/>
          <w:szCs w:val="30"/>
        </w:rPr>
        <w:t xml:space="preserve"> Imagery</w:t>
      </w:r>
    </w:p>
    <w:p w14:paraId="5F997409" w14:textId="77777777" w:rsidR="008F52C4" w:rsidRDefault="008F52C4">
      <w:pPr>
        <w:pBdr>
          <w:top w:val="single" w:sz="8" w:space="8" w:color="2563EB"/>
        </w:pBdr>
        <w:spacing w:after="60"/>
        <w:jc w:val="center"/>
      </w:pPr>
    </w:p>
    <w:p w14:paraId="1D055829" w14:textId="77777777" w:rsidR="008F52C4" w:rsidRDefault="00000000">
      <w:pPr>
        <w:spacing w:before="600"/>
        <w:jc w:val="center"/>
      </w:pPr>
      <w:r>
        <w:rPr>
          <w:color w:val="595959"/>
          <w:sz w:val="24"/>
          <w:szCs w:val="24"/>
        </w:rPr>
        <w:t>Technical Report — Task 1</w:t>
      </w:r>
    </w:p>
    <w:p w14:paraId="7113DD08" w14:textId="77777777" w:rsidR="008F52C4" w:rsidRDefault="00000000">
      <w:pPr>
        <w:spacing w:before="40"/>
        <w:jc w:val="center"/>
      </w:pPr>
      <w:r>
        <w:rPr>
          <w:b/>
          <w:bCs/>
          <w:color w:val="1E3A5F"/>
          <w:sz w:val="26"/>
          <w:szCs w:val="26"/>
        </w:rPr>
        <w:t xml:space="preserve">Team </w:t>
      </w:r>
      <w:proofErr w:type="spellStart"/>
      <w:r>
        <w:rPr>
          <w:b/>
          <w:bCs/>
          <w:color w:val="1E3A5F"/>
          <w:sz w:val="26"/>
          <w:szCs w:val="26"/>
        </w:rPr>
        <w:t>Kazubake</w:t>
      </w:r>
      <w:proofErr w:type="spellEnd"/>
    </w:p>
    <w:p w14:paraId="22136854" w14:textId="77777777" w:rsidR="008F52C4" w:rsidRDefault="00000000">
      <w:pPr>
        <w:spacing w:before="500"/>
        <w:jc w:val="center"/>
      </w:pPr>
      <w:r>
        <w:rPr>
          <w:sz w:val="22"/>
          <w:szCs w:val="22"/>
        </w:rPr>
        <w:t>Ashmit Singh</w:t>
      </w:r>
    </w:p>
    <w:p w14:paraId="5D96320F" w14:textId="77777777" w:rsidR="008F52C4" w:rsidRDefault="00000000">
      <w:pPr>
        <w:jc w:val="center"/>
      </w:pPr>
      <w:r>
        <w:rPr>
          <w:sz w:val="22"/>
          <w:szCs w:val="22"/>
        </w:rPr>
        <w:t>Nimitt Jain</w:t>
      </w:r>
    </w:p>
    <w:p w14:paraId="660B5798" w14:textId="77777777" w:rsidR="008F52C4" w:rsidRDefault="00000000">
      <w:pPr>
        <w:jc w:val="center"/>
      </w:pPr>
      <w:r>
        <w:rPr>
          <w:sz w:val="22"/>
          <w:szCs w:val="22"/>
        </w:rPr>
        <w:t>Lakshya Kumar</w:t>
      </w:r>
    </w:p>
    <w:p w14:paraId="5C2C3C82" w14:textId="77777777" w:rsidR="008F52C4" w:rsidRDefault="00000000">
      <w:pPr>
        <w:jc w:val="center"/>
      </w:pPr>
      <w:r>
        <w:rPr>
          <w:sz w:val="22"/>
          <w:szCs w:val="22"/>
        </w:rPr>
        <w:t>Karan Singh Gurjar</w:t>
      </w:r>
    </w:p>
    <w:p w14:paraId="281A1C59" w14:textId="77777777" w:rsidR="008F52C4" w:rsidRDefault="00000000">
      <w:pPr>
        <w:spacing w:before="700"/>
        <w:jc w:val="center"/>
      </w:pPr>
      <w:r>
        <w:rPr>
          <w:color w:val="595959"/>
          <w:sz w:val="20"/>
          <w:szCs w:val="20"/>
        </w:rPr>
        <w:t>June 2026</w:t>
      </w:r>
    </w:p>
    <w:p w14:paraId="0CBE4300" w14:textId="77777777" w:rsidR="008F52C4" w:rsidRDefault="00000000">
      <w:r>
        <w:br w:type="page"/>
      </w:r>
    </w:p>
    <w:p w14:paraId="7A1D011B" w14:textId="77777777" w:rsidR="008F52C4" w:rsidRDefault="008F52C4">
      <w:pPr>
        <w:sectPr w:rsidR="008F52C4">
          <w:pgSz w:w="12240" w:h="15840"/>
          <w:pgMar w:top="1080" w:right="1080" w:bottom="1080" w:left="1080" w:header="708" w:footer="708" w:gutter="0"/>
          <w:cols w:space="720"/>
          <w:docGrid w:linePitch="360"/>
        </w:sectPr>
      </w:pPr>
    </w:p>
    <w:p w14:paraId="45C06C28" w14:textId="77777777" w:rsidR="008F52C4" w:rsidRDefault="00000000">
      <w:pPr>
        <w:pStyle w:val="Heading1"/>
      </w:pPr>
      <w:r>
        <w:lastRenderedPageBreak/>
        <w:t>Abstract</w:t>
      </w:r>
    </w:p>
    <w:p w14:paraId="02022469" w14:textId="77777777" w:rsidR="008F52C4" w:rsidRDefault="00000000">
      <w:pPr>
        <w:spacing w:after="100" w:line="256" w:lineRule="auto"/>
      </w:pPr>
      <w:r>
        <w:t xml:space="preserve">This report documents our approach to </w:t>
      </w:r>
      <w:proofErr w:type="spellStart"/>
      <w:r>
        <w:t>GeoSnap</w:t>
      </w:r>
      <w:proofErr w:type="spellEnd"/>
      <w:r>
        <w:t xml:space="preserve"> Task 1: land-use and land-cover classification of the </w:t>
      </w:r>
      <w:proofErr w:type="spellStart"/>
      <w:r>
        <w:t>EuroSAT</w:t>
      </w:r>
      <w:proofErr w:type="spellEnd"/>
      <w:r>
        <w:t xml:space="preserve"> benchmark using deep convolutional networks. We implement and train two ImageNet-pretrained </w:t>
      </w:r>
      <w:proofErr w:type="spellStart"/>
      <w:r>
        <w:t>GoogLeNet</w:t>
      </w:r>
      <w:proofErr w:type="spellEnd"/>
      <w:r>
        <w:t xml:space="preserve"> (Inception v1) classifiers over the ten </w:t>
      </w:r>
      <w:proofErr w:type="spellStart"/>
      <w:r>
        <w:t>EuroSAT</w:t>
      </w:r>
      <w:proofErr w:type="spellEnd"/>
      <w:r>
        <w:t xml:space="preserve"> classes — one operating on 3-channel RGB JPEG patches, and one operating on the full 13-band Sentinel-2 </w:t>
      </w:r>
      <w:proofErr w:type="spellStart"/>
      <w:r>
        <w:t>GeoTIFF</w:t>
      </w:r>
      <w:proofErr w:type="spellEnd"/>
      <w:r>
        <w:t xml:space="preserve"> patches. The multispectral (MS) model required three non-trivial adaptations beyond a standard transfer-learning recipe: a </w:t>
      </w:r>
      <w:proofErr w:type="spellStart"/>
      <w:r>
        <w:t>rasterio</w:t>
      </w:r>
      <w:proofErr w:type="spellEnd"/>
      <w:r>
        <w:t xml:space="preserve">-based </w:t>
      </w:r>
      <w:proofErr w:type="spellStart"/>
      <w:r>
        <w:t>GeoTIFF</w:t>
      </w:r>
      <w:proofErr w:type="spellEnd"/>
      <w:r>
        <w:t xml:space="preserve"> reader producing channel-first uint16 reflectance arrays, per-band standardisation statistics computed once over the training split (rather than reused ImageNet or 0–255 normalisation), and a re-built 13-channel input stem in which the pretrained R/G/B filters are transplanted onto the matching Sentinel-2 bands (B04/B03/B02) while the remaining ten input channels are seeded with the mean pretrained filter. With aux‑logit auxiliary heads enabled, </w:t>
      </w:r>
      <w:proofErr w:type="spellStart"/>
      <w:r>
        <w:t>AdamW</w:t>
      </w:r>
      <w:proofErr w:type="spellEnd"/>
      <w:r>
        <w:t xml:space="preserve"> optimisation, cosine learning-rate annealing, label smoothing, and dihedral (D4) augmentation applied directly to the raw band stack, the 13-band model reaches a best validation accuracy of 99.31% over 4,050 held-out patches, with macro-averaged F1 of 0.9927. Per-class accuracy exceeds 98.5% on every class, and the two classes with the worst recall (</w:t>
      </w:r>
      <w:proofErr w:type="spellStart"/>
      <w:r>
        <w:t>AnnualCrop</w:t>
      </w:r>
      <w:proofErr w:type="spellEnd"/>
      <w:r>
        <w:t xml:space="preserve"> and </w:t>
      </w:r>
      <w:proofErr w:type="spellStart"/>
      <w:r>
        <w:t>HerbaceousVegetation</w:t>
      </w:r>
      <w:proofErr w:type="spellEnd"/>
      <w:r>
        <w:t xml:space="preserve">, both 0.9867) are exactly the spectrally and visually ambiguous crop/vegetation classes the task is designed to probe. We additionally compare the RGB and MS models head-to-head on the 4,050-image test set: the two models agree on 98.59% of predictions, and the 57 disagreements concentrate almost entirely on the pairs we hypothesised would benefit from spectral information — </w:t>
      </w:r>
      <w:proofErr w:type="spellStart"/>
      <w:r>
        <w:t>AnnualCrop</w:t>
      </w:r>
      <w:proofErr w:type="spellEnd"/>
      <w:r>
        <w:t>/</w:t>
      </w:r>
      <w:proofErr w:type="spellStart"/>
      <w:r>
        <w:t>PermanentCrop</w:t>
      </w:r>
      <w:proofErr w:type="spellEnd"/>
      <w:r>
        <w:t>, Pasture/</w:t>
      </w:r>
      <w:proofErr w:type="spellStart"/>
      <w:r>
        <w:t>HerbaceousVegetation</w:t>
      </w:r>
      <w:proofErr w:type="spellEnd"/>
      <w:r>
        <w:t xml:space="preserve">/Forest, and Highway/River — supporting the claim that the additional ten Sentinel-2 bands carry discriminative signal beyond what is visible in the RGB composite. Finally, we use the raw reflectance bands to compute physically grounded spectral indices (NDVI, NDWI, MNDWI) and show that the trained classifier's predictions on the unlabelled test set are consistent with the physical meaning of those indices: predicted Forest and Pasture patches have the highest NDVI, predicted </w:t>
      </w:r>
      <w:proofErr w:type="spellStart"/>
      <w:r>
        <w:t>SeaLake</w:t>
      </w:r>
      <w:proofErr w:type="spellEnd"/>
      <w:r>
        <w:t xml:space="preserve"> patches are saturated at MNDWI ≈ 0.91, and predicted River patches sit at an intermediate MNDWI consistent with mixed water/land pixels.</w:t>
      </w:r>
    </w:p>
    <w:p w14:paraId="273B7682" w14:textId="77777777" w:rsidR="008F52C4" w:rsidRDefault="00000000">
      <w:pPr>
        <w:pStyle w:val="Heading1"/>
      </w:pPr>
      <w:r>
        <w:t>Table of Contents</w:t>
      </w:r>
    </w:p>
    <w:p w14:paraId="2F3E3312" w14:textId="77777777" w:rsidR="008F52C4" w:rsidRDefault="00000000">
      <w:pPr>
        <w:spacing w:after="100"/>
      </w:pPr>
      <w:r>
        <w:t>1.  Introduction &amp; Problem Statement</w:t>
      </w:r>
      <w:r>
        <w:ptab w:relativeTo="margin" w:alignment="right" w:leader="dot"/>
      </w:r>
      <w:r>
        <w:t>3</w:t>
      </w:r>
    </w:p>
    <w:p w14:paraId="0039FBDB" w14:textId="77777777" w:rsidR="008F52C4" w:rsidRDefault="00000000">
      <w:pPr>
        <w:spacing w:after="100"/>
      </w:pPr>
      <w:r>
        <w:t>2.  Dataset</w:t>
      </w:r>
      <w:r>
        <w:ptab w:relativeTo="margin" w:alignment="right" w:leader="dot"/>
      </w:r>
      <w:r>
        <w:t>3</w:t>
      </w:r>
    </w:p>
    <w:p w14:paraId="4B7FAA85" w14:textId="77777777" w:rsidR="008F52C4" w:rsidRDefault="00000000">
      <w:pPr>
        <w:spacing w:after="100"/>
      </w:pPr>
      <w:r>
        <w:t>3.  Methodology</w:t>
      </w:r>
      <w:r>
        <w:ptab w:relativeTo="margin" w:alignment="right" w:leader="dot"/>
      </w:r>
      <w:r>
        <w:t>4</w:t>
      </w:r>
    </w:p>
    <w:p w14:paraId="7BBD7F5D" w14:textId="77777777" w:rsidR="008F52C4" w:rsidRDefault="00000000">
      <w:pPr>
        <w:spacing w:after="100"/>
      </w:pPr>
      <w:proofErr w:type="gramStart"/>
      <w:r>
        <w:t>3.1  Reading</w:t>
      </w:r>
      <w:proofErr w:type="gramEnd"/>
      <w:r>
        <w:t xml:space="preserve"> and Verifying 13-Band </w:t>
      </w:r>
      <w:proofErr w:type="spellStart"/>
      <w:r>
        <w:t>GeoTIFFs</w:t>
      </w:r>
      <w:proofErr w:type="spellEnd"/>
      <w:r>
        <w:ptab w:relativeTo="margin" w:alignment="right" w:leader="dot"/>
      </w:r>
      <w:r>
        <w:t>4</w:t>
      </w:r>
    </w:p>
    <w:p w14:paraId="2FCC1337" w14:textId="77777777" w:rsidR="008F52C4" w:rsidRDefault="00000000">
      <w:pPr>
        <w:spacing w:after="100"/>
      </w:pPr>
      <w:proofErr w:type="gramStart"/>
      <w:r>
        <w:t>3.2  Per</w:t>
      </w:r>
      <w:proofErr w:type="gramEnd"/>
      <w:r>
        <w:t>-Band Normalisation</w:t>
      </w:r>
      <w:r>
        <w:ptab w:relativeTo="margin" w:alignment="right" w:leader="dot"/>
      </w:r>
      <w:r>
        <w:t>4</w:t>
      </w:r>
    </w:p>
    <w:p w14:paraId="4309E558" w14:textId="77777777" w:rsidR="008F52C4" w:rsidRDefault="00000000">
      <w:pPr>
        <w:spacing w:after="100"/>
      </w:pPr>
      <w:proofErr w:type="gramStart"/>
      <w:r>
        <w:t>3.3  Model</w:t>
      </w:r>
      <w:proofErr w:type="gramEnd"/>
      <w:r>
        <w:t xml:space="preserve"> Architecture: 13-Channel </w:t>
      </w:r>
      <w:proofErr w:type="spellStart"/>
      <w:r>
        <w:t>GoogLeNet</w:t>
      </w:r>
      <w:proofErr w:type="spellEnd"/>
      <w:r>
        <w:t xml:space="preserve"> Stem</w:t>
      </w:r>
      <w:r>
        <w:ptab w:relativeTo="margin" w:alignment="right" w:leader="dot"/>
      </w:r>
      <w:r>
        <w:t>5</w:t>
      </w:r>
    </w:p>
    <w:p w14:paraId="6DB03BEE" w14:textId="77777777" w:rsidR="008F52C4" w:rsidRDefault="00000000">
      <w:pPr>
        <w:spacing w:after="100"/>
      </w:pPr>
      <w:proofErr w:type="gramStart"/>
      <w:r>
        <w:t>3.4  Augmentation</w:t>
      </w:r>
      <w:proofErr w:type="gramEnd"/>
      <w:r>
        <w:t>, Loss, and Optimisation</w:t>
      </w:r>
      <w:r>
        <w:ptab w:relativeTo="margin" w:alignment="right" w:leader="dot"/>
      </w:r>
      <w:r>
        <w:t>6</w:t>
      </w:r>
    </w:p>
    <w:p w14:paraId="1CF806EF" w14:textId="77777777" w:rsidR="008F52C4" w:rsidRDefault="00000000">
      <w:pPr>
        <w:spacing w:after="100"/>
      </w:pPr>
      <w:proofErr w:type="gramStart"/>
      <w:r>
        <w:t>3.5  Training</w:t>
      </w:r>
      <w:proofErr w:type="gramEnd"/>
      <w:r>
        <w:t xml:space="preserve"> Procedure</w:t>
      </w:r>
      <w:r>
        <w:ptab w:relativeTo="margin" w:alignment="right" w:leader="dot"/>
      </w:r>
      <w:r>
        <w:t>6</w:t>
      </w:r>
    </w:p>
    <w:p w14:paraId="722EC0D5" w14:textId="77777777" w:rsidR="008F52C4" w:rsidRDefault="00000000">
      <w:pPr>
        <w:spacing w:after="100"/>
      </w:pPr>
      <w:r>
        <w:t>4.  Results</w:t>
      </w:r>
      <w:r>
        <w:ptab w:relativeTo="margin" w:alignment="right" w:leader="dot"/>
      </w:r>
      <w:r>
        <w:t>7</w:t>
      </w:r>
    </w:p>
    <w:p w14:paraId="06A8AC8F" w14:textId="77777777" w:rsidR="008F52C4" w:rsidRDefault="00000000">
      <w:pPr>
        <w:spacing w:after="100"/>
      </w:pPr>
      <w:proofErr w:type="gramStart"/>
      <w:r>
        <w:t>4.1  Overall</w:t>
      </w:r>
      <w:proofErr w:type="gramEnd"/>
      <w:r>
        <w:t xml:space="preserve"> and Per-Class Accuracy</w:t>
      </w:r>
      <w:r>
        <w:ptab w:relativeTo="margin" w:alignment="right" w:leader="dot"/>
      </w:r>
      <w:r>
        <w:t>7</w:t>
      </w:r>
    </w:p>
    <w:p w14:paraId="0FF0A31F" w14:textId="77777777" w:rsidR="008F52C4" w:rsidRDefault="00000000">
      <w:pPr>
        <w:spacing w:after="100"/>
      </w:pPr>
      <w:proofErr w:type="gramStart"/>
      <w:r>
        <w:t>4.2  Confusion</w:t>
      </w:r>
      <w:proofErr w:type="gramEnd"/>
      <w:r>
        <w:t xml:space="preserve"> Analysis</w:t>
      </w:r>
      <w:r>
        <w:ptab w:relativeTo="margin" w:alignment="right" w:leader="dot"/>
      </w:r>
      <w:r>
        <w:t>8</w:t>
      </w:r>
    </w:p>
    <w:p w14:paraId="1DAEA671" w14:textId="77777777" w:rsidR="008F52C4" w:rsidRDefault="00000000">
      <w:pPr>
        <w:spacing w:after="100"/>
      </w:pPr>
      <w:r>
        <w:t>5.  RGB vs. Multispectral: Does Spectral Information Help?</w:t>
      </w:r>
      <w:r>
        <w:ptab w:relativeTo="margin" w:alignment="right" w:leader="dot"/>
      </w:r>
      <w:r>
        <w:t>8</w:t>
      </w:r>
    </w:p>
    <w:p w14:paraId="50341025" w14:textId="77777777" w:rsidR="008F52C4" w:rsidRDefault="00000000">
      <w:pPr>
        <w:spacing w:after="100"/>
      </w:pPr>
      <w:r>
        <w:t>6.  Physical Validation via Spectral Indices</w:t>
      </w:r>
      <w:r>
        <w:ptab w:relativeTo="margin" w:alignment="right" w:leader="dot"/>
      </w:r>
      <w:r>
        <w:t>9</w:t>
      </w:r>
    </w:p>
    <w:p w14:paraId="785C4623" w14:textId="77777777" w:rsidR="008F52C4" w:rsidRDefault="00000000">
      <w:pPr>
        <w:spacing w:after="100"/>
      </w:pPr>
      <w:r>
        <w:t>7.  Discussion, Limitations, and Future Work</w:t>
      </w:r>
      <w:r>
        <w:ptab w:relativeTo="margin" w:alignment="right" w:leader="dot"/>
      </w:r>
      <w:r>
        <w:t>10</w:t>
      </w:r>
    </w:p>
    <w:p w14:paraId="06FB9FBC" w14:textId="77777777" w:rsidR="008F52C4" w:rsidRDefault="00000000">
      <w:pPr>
        <w:spacing w:after="100"/>
      </w:pPr>
      <w:r>
        <w:t>8.  Reproducibility &amp; Conclusion</w:t>
      </w:r>
      <w:r>
        <w:ptab w:relativeTo="margin" w:alignment="right" w:leader="dot"/>
      </w:r>
      <w:r>
        <w:t>11</w:t>
      </w:r>
    </w:p>
    <w:p w14:paraId="7E2B9BE0" w14:textId="77777777" w:rsidR="008F52C4" w:rsidRDefault="00000000">
      <w:r>
        <w:br w:type="page"/>
      </w:r>
    </w:p>
    <w:p w14:paraId="6A07E37F" w14:textId="77777777" w:rsidR="008F52C4" w:rsidRDefault="00000000">
      <w:pPr>
        <w:pStyle w:val="Heading1"/>
      </w:pPr>
      <w:r>
        <w:lastRenderedPageBreak/>
        <w:t>1. Introduction &amp; Problem Statement</w:t>
      </w:r>
    </w:p>
    <w:p w14:paraId="4BAF7A8B" w14:textId="77777777" w:rsidR="008F52C4" w:rsidRDefault="00000000">
      <w:pPr>
        <w:spacing w:after="100" w:line="256" w:lineRule="auto"/>
      </w:pPr>
      <w:r>
        <w:t xml:space="preserve">Land-use and land-cover (LULC) classification from satellite imagery underpins applications ranging from crop monitoring and deforestation tracking to urban-growth analysis and flood-extent mapping. </w:t>
      </w:r>
      <w:proofErr w:type="spellStart"/>
      <w:r>
        <w:t>GeoSnap</w:t>
      </w:r>
      <w:proofErr w:type="spellEnd"/>
      <w:r>
        <w:t xml:space="preserve"> Task 1 frames this as a 10-way image classification problem over the </w:t>
      </w:r>
      <w:proofErr w:type="spellStart"/>
      <w:r>
        <w:t>EuroSAT</w:t>
      </w:r>
      <w:proofErr w:type="spellEnd"/>
      <w:r>
        <w:t xml:space="preserve"> dataset: given a 64×64 patch of Sentinel-2 imagery, predict its land-use class from {</w:t>
      </w:r>
      <w:proofErr w:type="spellStart"/>
      <w:r>
        <w:t>AnnualCrop</w:t>
      </w:r>
      <w:proofErr w:type="spellEnd"/>
      <w:r>
        <w:t xml:space="preserve">, Forest, </w:t>
      </w:r>
      <w:proofErr w:type="spellStart"/>
      <w:r>
        <w:t>HerbaceousVegetation</w:t>
      </w:r>
      <w:proofErr w:type="spellEnd"/>
      <w:r>
        <w:t xml:space="preserve">, Highway, Industrial, Pasture, </w:t>
      </w:r>
      <w:proofErr w:type="spellStart"/>
      <w:r>
        <w:t>PermanentCrop</w:t>
      </w:r>
      <w:proofErr w:type="spellEnd"/>
      <w:r>
        <w:t xml:space="preserve">, Residential, River, </w:t>
      </w:r>
      <w:proofErr w:type="spellStart"/>
      <w:r>
        <w:t>SeaLake</w:t>
      </w:r>
      <w:proofErr w:type="spellEnd"/>
      <w:r>
        <w:t>}.</w:t>
      </w:r>
    </w:p>
    <w:p w14:paraId="25FD068E" w14:textId="77777777" w:rsidR="008F52C4" w:rsidRDefault="00000000">
      <w:pPr>
        <w:spacing w:after="100" w:line="256" w:lineRule="auto"/>
      </w:pPr>
      <w:r>
        <w:t xml:space="preserve">The dataset is provided in two parallel forms covering the same geographic patches: a 3-channel RGB JPEG version, and a 13-band </w:t>
      </w:r>
      <w:proofErr w:type="spellStart"/>
      <w:r>
        <w:t>GeoTIFF</w:t>
      </w:r>
      <w:proofErr w:type="spellEnd"/>
      <w:r>
        <w:t xml:space="preserve"> version containing the full Sentinel-2 Level-1C spectral stack (bands B01–B12 plus B8A). This split is intentional and motivates the central question of Task 1: does the additional spectral information in bands beyond visible RGB — red-edge, near-infrared, and shortwave-infrared — improve a model's ability to separate classes that look similar in true colour but differ in their underlying surface composition? The clearest test cases are </w:t>
      </w:r>
      <w:proofErr w:type="spellStart"/>
      <w:r>
        <w:t>AnnualCrop</w:t>
      </w:r>
      <w:proofErr w:type="spellEnd"/>
      <w:r>
        <w:t xml:space="preserve"> vs. </w:t>
      </w:r>
      <w:proofErr w:type="spellStart"/>
      <w:r>
        <w:t>PermanentCrop</w:t>
      </w:r>
      <w:proofErr w:type="spellEnd"/>
      <w:r>
        <w:t xml:space="preserve"> (both “green field” in RGB but different in canopy structure and growth stage) and Pasture vs. </w:t>
      </w:r>
      <w:proofErr w:type="spellStart"/>
      <w:r>
        <w:t>HerbaceousVegetation</w:t>
      </w:r>
      <w:proofErr w:type="spellEnd"/>
      <w:r>
        <w:t xml:space="preserve"> (both grassy, low-vegetation surfaces).</w:t>
      </w:r>
    </w:p>
    <w:p w14:paraId="76F14A2D" w14:textId="77777777" w:rsidR="008F52C4" w:rsidRDefault="00000000">
      <w:pPr>
        <w:spacing w:after="100" w:line="256" w:lineRule="auto"/>
      </w:pPr>
      <w:r>
        <w:t xml:space="preserve">Our approach trains the same backbone — ImageNet-pretrained </w:t>
      </w:r>
      <w:proofErr w:type="spellStart"/>
      <w:r>
        <w:t>GoogLeNet</w:t>
      </w:r>
      <w:proofErr w:type="spellEnd"/>
      <w:r>
        <w:t xml:space="preserve"> (Inception v1) — on both data modalities, changing only what is required for the multispectral input (the channel count of the input stem and the normalisation statistics), so that any accuracy difference between the RGB and MS models can be attributed primarily to the additional spectral bands rather than to a different architecture. This report focuses on the multispectral (13-band) pipeline in full technical detail, since that notebook contains the complete training run, evaluation, and the spectral-index-based environmental analysis; the RGB model is referenced for the head-to-head comparison in Section 5, where the comparison is grounded in actual test-set predictions from both models rather than in held-out labels (the test set is unlabelled, as is standard for inference-only test splits in this style of contest).</w:t>
      </w:r>
    </w:p>
    <w:p w14:paraId="21B7A353" w14:textId="77777777" w:rsidR="008F52C4" w:rsidRDefault="00000000">
      <w:pPr>
        <w:pStyle w:val="Heading1"/>
      </w:pPr>
      <w:r>
        <w:t>2. Dataset</w:t>
      </w:r>
    </w:p>
    <w:p w14:paraId="1D016E1D" w14:textId="77777777" w:rsidR="008F52C4" w:rsidRDefault="00000000">
      <w:pPr>
        <w:spacing w:after="100" w:line="256" w:lineRule="auto"/>
      </w:pPr>
      <w:proofErr w:type="spellStart"/>
      <w:r>
        <w:t>EuroSAT</w:t>
      </w:r>
      <w:proofErr w:type="spellEnd"/>
      <w:r>
        <w:t xml:space="preserve"> (multispectral variant) consists of 64×64-pixel Sentinel-2 patches, stored as 13-band </w:t>
      </w:r>
      <w:proofErr w:type="spellStart"/>
      <w:r>
        <w:t>GeoTIFFs</w:t>
      </w:r>
      <w:proofErr w:type="spellEnd"/>
      <w:r>
        <w:t xml:space="preserve"> in raw, unscaled reflectance (uint16). The band order in the provided files follows the </w:t>
      </w:r>
      <w:proofErr w:type="spellStart"/>
      <w:r>
        <w:t>EuroSAT</w:t>
      </w:r>
      <w:proofErr w:type="spellEnd"/>
      <w:r>
        <w:t xml:space="preserve"> all-bands convention:</w:t>
      </w:r>
    </w:p>
    <w:p w14:paraId="5AEA0289" w14:textId="77777777" w:rsidR="008F52C4" w:rsidRDefault="00000000">
      <w:pPr>
        <w:pBdr>
          <w:top w:val="single" w:sz="2" w:space="0" w:color="CCCCCC"/>
          <w:left w:val="single" w:sz="2" w:space="0" w:color="CCCCCC"/>
          <w:bottom w:val="single" w:sz="2" w:space="0" w:color="CCCCCC"/>
          <w:right w:val="single" w:sz="2" w:space="0" w:color="CCCCCC"/>
        </w:pBdr>
        <w:shd w:val="clear" w:color="auto" w:fill="F4F4F4"/>
        <w:spacing w:before="60" w:after="140"/>
      </w:pPr>
      <w:r>
        <w:rPr>
          <w:rFonts w:ascii="Consolas" w:eastAsia="Consolas" w:hAnsi="Consolas" w:cs="Consolas"/>
          <w:sz w:val="17"/>
          <w:szCs w:val="17"/>
        </w:rPr>
        <w:t>B</w:t>
      </w:r>
      <w:proofErr w:type="gramStart"/>
      <w:r>
        <w:rPr>
          <w:rFonts w:ascii="Consolas" w:eastAsia="Consolas" w:hAnsi="Consolas" w:cs="Consolas"/>
          <w:sz w:val="17"/>
          <w:szCs w:val="17"/>
        </w:rPr>
        <w:t>01  B02  B03  B04  B05  B06  B07  B08  B</w:t>
      </w:r>
      <w:proofErr w:type="gramEnd"/>
      <w:r>
        <w:rPr>
          <w:rFonts w:ascii="Consolas" w:eastAsia="Consolas" w:hAnsi="Consolas" w:cs="Consolas"/>
          <w:sz w:val="17"/>
          <w:szCs w:val="17"/>
        </w:rPr>
        <w:t>8</w:t>
      </w:r>
      <w:proofErr w:type="gramStart"/>
      <w:r>
        <w:rPr>
          <w:rFonts w:ascii="Consolas" w:eastAsia="Consolas" w:hAnsi="Consolas" w:cs="Consolas"/>
          <w:sz w:val="17"/>
          <w:szCs w:val="17"/>
        </w:rPr>
        <w:t>A  B09  B10  B11  B</w:t>
      </w:r>
      <w:proofErr w:type="gramEnd"/>
      <w:r>
        <w:rPr>
          <w:rFonts w:ascii="Consolas" w:eastAsia="Consolas" w:hAnsi="Consolas" w:cs="Consolas"/>
          <w:sz w:val="17"/>
          <w:szCs w:val="17"/>
        </w:rPr>
        <w:t>12</w:t>
      </w:r>
    </w:p>
    <w:p w14:paraId="5E701DDB" w14:textId="77777777" w:rsidR="008F52C4" w:rsidRDefault="00000000">
      <w:pPr>
        <w:spacing w:after="100" w:line="256" w:lineRule="auto"/>
      </w:pPr>
      <w:r>
        <w:t>with B02/B03/B04 corresponding to the visible Blue/Green/Red bands respectively, B08 the near-infrared (NIR) band, and B11/B12 the shortwave-infrared (SWIR) bands used later for water and built-up indices. We confirmed this ordering empirically before training by compositing bands (B04, B03, B02) as an RGB image and visually inspecting that the result looked like natural true colour rather than an inverted or shifted band stack (Section 3.1).</w:t>
      </w:r>
    </w:p>
    <w:p w14:paraId="0E363D78" w14:textId="77777777" w:rsidR="008F52C4" w:rsidRDefault="00000000">
      <w:pPr>
        <w:spacing w:after="100" w:line="256" w:lineRule="auto"/>
      </w:pPr>
      <w:r>
        <w:t>The data is split into a fixed train/validation partition and a separate unlabelled test partition used for the contest leaderboard: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160"/>
      </w:tblGrid>
      <w:tr w:rsidR="008F52C4" w14:paraId="7B6FEB9E" w14:textId="77777777">
        <w:tblPrEx>
          <w:tblCellMar>
            <w:top w:w="0" w:type="dxa"/>
            <w:bottom w:w="0" w:type="dxa"/>
          </w:tblCellMar>
        </w:tblPrEx>
        <w:trPr>
          <w:tblHeader/>
        </w:trPr>
        <w:tc>
          <w:tcPr>
            <w:tcW w:w="2200" w:type="dxa"/>
            <w:tcBorders>
              <w:top w:val="single" w:sz="2" w:space="0" w:color="CFCFCF"/>
              <w:left w:val="single" w:sz="2" w:space="0" w:color="CFCFCF"/>
              <w:bottom w:val="single" w:sz="2" w:space="0" w:color="CFCFCF"/>
              <w:right w:val="single" w:sz="2" w:space="0" w:color="CFCFCF"/>
            </w:tcBorders>
            <w:shd w:val="clear" w:color="auto" w:fill="1E3A5F"/>
            <w:tcMar>
              <w:top w:w="50" w:type="dxa"/>
              <w:left w:w="110" w:type="dxa"/>
              <w:bottom w:w="50" w:type="dxa"/>
              <w:right w:w="110" w:type="dxa"/>
            </w:tcMar>
          </w:tcPr>
          <w:p w14:paraId="51E0CF14" w14:textId="77777777" w:rsidR="008F52C4" w:rsidRDefault="00000000">
            <w:r>
              <w:rPr>
                <w:b/>
                <w:bCs/>
                <w:color w:val="FFFFFF"/>
                <w:sz w:val="18"/>
                <w:szCs w:val="18"/>
              </w:rPr>
              <w:t>Split</w:t>
            </w:r>
          </w:p>
        </w:tc>
        <w:tc>
          <w:tcPr>
            <w:tcW w:w="2000" w:type="dxa"/>
            <w:tcBorders>
              <w:top w:val="single" w:sz="2" w:space="0" w:color="CFCFCF"/>
              <w:left w:val="single" w:sz="2" w:space="0" w:color="CFCFCF"/>
              <w:bottom w:val="single" w:sz="2" w:space="0" w:color="CFCFCF"/>
              <w:right w:val="single" w:sz="2" w:space="0" w:color="CFCFCF"/>
            </w:tcBorders>
            <w:shd w:val="clear" w:color="auto" w:fill="1E3A5F"/>
            <w:tcMar>
              <w:top w:w="50" w:type="dxa"/>
              <w:left w:w="110" w:type="dxa"/>
              <w:bottom w:w="50" w:type="dxa"/>
              <w:right w:w="110" w:type="dxa"/>
            </w:tcMar>
          </w:tcPr>
          <w:p w14:paraId="38750BBB" w14:textId="77777777" w:rsidR="008F52C4" w:rsidRDefault="00000000">
            <w:r>
              <w:rPr>
                <w:b/>
                <w:bCs/>
                <w:color w:val="FFFFFF"/>
                <w:sz w:val="18"/>
                <w:szCs w:val="18"/>
              </w:rPr>
              <w:t>Total patches</w:t>
            </w:r>
          </w:p>
        </w:tc>
        <w:tc>
          <w:tcPr>
            <w:tcW w:w="5160" w:type="dxa"/>
            <w:tcBorders>
              <w:top w:val="single" w:sz="2" w:space="0" w:color="CFCFCF"/>
              <w:left w:val="single" w:sz="2" w:space="0" w:color="CFCFCF"/>
              <w:bottom w:val="single" w:sz="2" w:space="0" w:color="CFCFCF"/>
              <w:right w:val="single" w:sz="2" w:space="0" w:color="CFCFCF"/>
            </w:tcBorders>
            <w:shd w:val="clear" w:color="auto" w:fill="1E3A5F"/>
            <w:tcMar>
              <w:top w:w="50" w:type="dxa"/>
              <w:left w:w="110" w:type="dxa"/>
              <w:bottom w:w="50" w:type="dxa"/>
              <w:right w:w="110" w:type="dxa"/>
            </w:tcMar>
          </w:tcPr>
          <w:p w14:paraId="7D4FDA20" w14:textId="77777777" w:rsidR="008F52C4" w:rsidRDefault="00000000">
            <w:r>
              <w:rPr>
                <w:b/>
                <w:bCs/>
                <w:color w:val="FFFFFF"/>
                <w:sz w:val="18"/>
                <w:szCs w:val="18"/>
              </w:rPr>
              <w:t>Per-class range</w:t>
            </w:r>
          </w:p>
        </w:tc>
      </w:tr>
      <w:tr w:rsidR="008F52C4" w14:paraId="1DFCD001" w14:textId="77777777">
        <w:tblPrEx>
          <w:tblCellMar>
            <w:top w:w="0" w:type="dxa"/>
            <w:bottom w:w="0" w:type="dxa"/>
          </w:tblCellMar>
        </w:tblPrEx>
        <w:tc>
          <w:tcPr>
            <w:tcW w:w="220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0FAEFF1E" w14:textId="77777777" w:rsidR="008F52C4" w:rsidRDefault="00000000">
            <w:r>
              <w:rPr>
                <w:sz w:val="18"/>
                <w:szCs w:val="18"/>
              </w:rPr>
              <w:t>Train</w:t>
            </w:r>
          </w:p>
        </w:tc>
        <w:tc>
          <w:tcPr>
            <w:tcW w:w="200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477DD8F8" w14:textId="77777777" w:rsidR="008F52C4" w:rsidRDefault="00000000">
            <w:r>
              <w:rPr>
                <w:sz w:val="18"/>
                <w:szCs w:val="18"/>
              </w:rPr>
              <w:t>18,900</w:t>
            </w:r>
          </w:p>
        </w:tc>
        <w:tc>
          <w:tcPr>
            <w:tcW w:w="516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41F98F57" w14:textId="77777777" w:rsidR="008F52C4" w:rsidRDefault="00000000">
            <w:r>
              <w:rPr>
                <w:sz w:val="18"/>
                <w:szCs w:val="18"/>
              </w:rPr>
              <w:t>1,400 (Pasture) – 2,100 (</w:t>
            </w:r>
            <w:proofErr w:type="spellStart"/>
            <w:r>
              <w:rPr>
                <w:sz w:val="18"/>
                <w:szCs w:val="18"/>
              </w:rPr>
              <w:t>AnnualCrop</w:t>
            </w:r>
            <w:proofErr w:type="spellEnd"/>
            <w:r>
              <w:rPr>
                <w:sz w:val="18"/>
                <w:szCs w:val="18"/>
              </w:rPr>
              <w:t xml:space="preserve">, Forest, </w:t>
            </w:r>
            <w:proofErr w:type="spellStart"/>
            <w:r>
              <w:rPr>
                <w:sz w:val="18"/>
                <w:szCs w:val="18"/>
              </w:rPr>
              <w:t>HerbaceousVegetation</w:t>
            </w:r>
            <w:proofErr w:type="spellEnd"/>
            <w:r>
              <w:rPr>
                <w:sz w:val="18"/>
                <w:szCs w:val="18"/>
              </w:rPr>
              <w:t xml:space="preserve">, Residential, </w:t>
            </w:r>
            <w:proofErr w:type="spellStart"/>
            <w:r>
              <w:rPr>
                <w:sz w:val="18"/>
                <w:szCs w:val="18"/>
              </w:rPr>
              <w:t>SeaLake</w:t>
            </w:r>
            <w:proofErr w:type="spellEnd"/>
            <w:r>
              <w:rPr>
                <w:sz w:val="18"/>
                <w:szCs w:val="18"/>
              </w:rPr>
              <w:t>)</w:t>
            </w:r>
          </w:p>
        </w:tc>
      </w:tr>
      <w:tr w:rsidR="008F52C4" w14:paraId="533EE609" w14:textId="77777777">
        <w:tblPrEx>
          <w:tblCellMar>
            <w:top w:w="0" w:type="dxa"/>
            <w:bottom w:w="0" w:type="dxa"/>
          </w:tblCellMar>
        </w:tblPrEx>
        <w:tc>
          <w:tcPr>
            <w:tcW w:w="220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06C47036" w14:textId="77777777" w:rsidR="008F52C4" w:rsidRDefault="00000000">
            <w:r>
              <w:rPr>
                <w:sz w:val="18"/>
                <w:szCs w:val="18"/>
              </w:rPr>
              <w:t>Validation</w:t>
            </w:r>
          </w:p>
        </w:tc>
        <w:tc>
          <w:tcPr>
            <w:tcW w:w="200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391183C9" w14:textId="77777777" w:rsidR="008F52C4" w:rsidRDefault="00000000">
            <w:r>
              <w:rPr>
                <w:sz w:val="18"/>
                <w:szCs w:val="18"/>
              </w:rPr>
              <w:t>4,050</w:t>
            </w:r>
          </w:p>
        </w:tc>
        <w:tc>
          <w:tcPr>
            <w:tcW w:w="516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6FF98A63" w14:textId="77777777" w:rsidR="008F52C4" w:rsidRDefault="00000000">
            <w:r>
              <w:rPr>
                <w:sz w:val="18"/>
                <w:szCs w:val="18"/>
              </w:rPr>
              <w:t>300 (Pasture) – 450 (largest classes)</w:t>
            </w:r>
          </w:p>
        </w:tc>
      </w:tr>
      <w:tr w:rsidR="008F52C4" w14:paraId="4EB6EFC9" w14:textId="77777777">
        <w:tblPrEx>
          <w:tblCellMar>
            <w:top w:w="0" w:type="dxa"/>
            <w:bottom w:w="0" w:type="dxa"/>
          </w:tblCellMar>
        </w:tblPrEx>
        <w:tc>
          <w:tcPr>
            <w:tcW w:w="220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2F0BBAAB" w14:textId="77777777" w:rsidR="008F52C4" w:rsidRDefault="00000000">
            <w:r>
              <w:rPr>
                <w:sz w:val="18"/>
                <w:szCs w:val="18"/>
              </w:rPr>
              <w:t>Test (unlabelled)</w:t>
            </w:r>
          </w:p>
        </w:tc>
        <w:tc>
          <w:tcPr>
            <w:tcW w:w="200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7004EBF7" w14:textId="77777777" w:rsidR="008F52C4" w:rsidRDefault="00000000">
            <w:r>
              <w:rPr>
                <w:sz w:val="18"/>
                <w:szCs w:val="18"/>
              </w:rPr>
              <w:t>4,050</w:t>
            </w:r>
          </w:p>
        </w:tc>
        <w:tc>
          <w:tcPr>
            <w:tcW w:w="516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07DD4544" w14:textId="77777777" w:rsidR="008F52C4" w:rsidRDefault="00000000">
            <w:r>
              <w:rPr>
                <w:sz w:val="18"/>
                <w:szCs w:val="18"/>
              </w:rPr>
              <w:t>predicted, not ground-</w:t>
            </w:r>
            <w:proofErr w:type="spellStart"/>
            <w:r>
              <w:rPr>
                <w:sz w:val="18"/>
                <w:szCs w:val="18"/>
              </w:rPr>
              <w:t>truthed</w:t>
            </w:r>
            <w:proofErr w:type="spellEnd"/>
          </w:p>
        </w:tc>
      </w:tr>
    </w:tbl>
    <w:p w14:paraId="5B19C0B1" w14:textId="77777777" w:rsidR="008F52C4" w:rsidRDefault="00000000">
      <w:pPr>
        <w:spacing w:before="40" w:after="180"/>
        <w:jc w:val="center"/>
      </w:pPr>
      <w:r>
        <w:rPr>
          <w:i/>
          <w:iCs/>
          <w:color w:val="595959"/>
          <w:sz w:val="18"/>
          <w:szCs w:val="18"/>
        </w:rPr>
        <w:t>Table 1. Dataset split sizes (multispectral / all-bands variant). The class distribution is mildly imbalanced — Pasture has the fewest examples in both splits — which we account for via per-class metrics rather than overall accuracy alone (Section 4).</w:t>
      </w:r>
    </w:p>
    <w:p w14:paraId="06023BDE" w14:textId="77777777" w:rsidR="008F52C4" w:rsidRDefault="00000000">
      <w:pPr>
        <w:spacing w:after="100" w:line="256" w:lineRule="auto"/>
      </w:pPr>
      <w:r>
        <w:t xml:space="preserve">Class balance is preserved exactly between train and validation (each class is split 80/20, e.g. 2,100/450 for </w:t>
      </w:r>
      <w:proofErr w:type="spellStart"/>
      <w:r>
        <w:t>AnnualCrop</w:t>
      </w:r>
      <w:proofErr w:type="spellEnd"/>
      <w:r>
        <w:t xml:space="preserve">, 1,400/300 for Pasture), so validation accuracy is not biased by a shift in class prior. The label map was derived directly from the accompanying train.csv rather than hard-coded, ensuring the class-index </w:t>
      </w:r>
      <w:r>
        <w:lastRenderedPageBreak/>
        <w:t>mapping used at training time is identical to whatever convention the rest of the pipeline (RGB notebook, submission format) expects.</w:t>
      </w:r>
    </w:p>
    <w:p w14:paraId="1EBF66E7" w14:textId="77777777" w:rsidR="008F52C4" w:rsidRDefault="00000000">
      <w:pPr>
        <w:pStyle w:val="Heading1"/>
      </w:pPr>
      <w:r>
        <w:t>3. Methodology</w:t>
      </w:r>
    </w:p>
    <w:p w14:paraId="2FDB68B0" w14:textId="77777777" w:rsidR="008F52C4" w:rsidRDefault="00000000">
      <w:pPr>
        <w:spacing w:after="100" w:line="256" w:lineRule="auto"/>
      </w:pPr>
      <w:r>
        <w:t>Moving from RGB to 13-band Sentinel-2 input is not a drop-in change to a standard ImageNet transfer-learning pipeline. Three aspects of the standard recipe silently produce a broken or degenerate model if left unchanged, and our pipeline addresses each explicitly.</w:t>
      </w:r>
    </w:p>
    <w:p w14:paraId="0F4BE755" w14:textId="77777777" w:rsidR="008F52C4" w:rsidRDefault="00000000">
      <w:pPr>
        <w:pStyle w:val="Heading2"/>
      </w:pPr>
      <w:r>
        <w:t xml:space="preserve">3.1 Reading and Verifying 13-Band </w:t>
      </w:r>
      <w:proofErr w:type="spellStart"/>
      <w:r>
        <w:t>GeoTIFFs</w:t>
      </w:r>
      <w:proofErr w:type="spellEnd"/>
    </w:p>
    <w:p w14:paraId="6DF64E9D" w14:textId="77777777" w:rsidR="008F52C4" w:rsidRDefault="00000000">
      <w:pPr>
        <w:spacing w:after="100" w:line="256" w:lineRule="auto"/>
      </w:pPr>
      <w:r>
        <w:t>RGB pipelines typically use PIL/</w:t>
      </w:r>
      <w:proofErr w:type="spellStart"/>
      <w:r>
        <w:t>torchvision</w:t>
      </w:r>
      <w:proofErr w:type="spellEnd"/>
      <w:r>
        <w:t xml:space="preserve"> image loaders that assume 3-channel, 8-bit, HWC-ordered input. Sentinel-2 </w:t>
      </w:r>
      <w:proofErr w:type="spellStart"/>
      <w:r>
        <w:t>GeoTIFFs</w:t>
      </w:r>
      <w:proofErr w:type="spellEnd"/>
      <w:r>
        <w:t xml:space="preserve"> are channel-first (bands, H, W), 13-band, and store raw reflectance as uint16 — not display-ready 0–255 values. We read patches with </w:t>
      </w:r>
      <w:proofErr w:type="spellStart"/>
      <w:r>
        <w:t>rasterio</w:t>
      </w:r>
      <w:proofErr w:type="spellEnd"/>
      <w:r>
        <w:t xml:space="preserve">, which preserves both the band order and the native </w:t>
      </w:r>
      <w:proofErr w:type="spellStart"/>
      <w:r>
        <w:t>dtype</w:t>
      </w:r>
      <w:proofErr w:type="spellEnd"/>
      <w:r>
        <w:t>, and cast immediately to float32 for downstream arithmetic:</w:t>
      </w:r>
    </w:p>
    <w:p w14:paraId="1D32D9B8" w14:textId="77777777" w:rsidR="008F52C4" w:rsidRDefault="00000000">
      <w:pPr>
        <w:pBdr>
          <w:top w:val="single" w:sz="2" w:space="0" w:color="CCCCCC"/>
          <w:left w:val="single" w:sz="2" w:space="0" w:color="CCCCCC"/>
          <w:bottom w:val="single" w:sz="2" w:space="0" w:color="CCCCCC"/>
          <w:right w:val="single" w:sz="2" w:space="0" w:color="CCCCCC"/>
        </w:pBdr>
        <w:shd w:val="clear" w:color="auto" w:fill="F4F4F4"/>
        <w:spacing w:before="60" w:after="140"/>
      </w:pPr>
      <w:r>
        <w:rPr>
          <w:rFonts w:ascii="Consolas" w:eastAsia="Consolas" w:hAnsi="Consolas" w:cs="Consolas"/>
          <w:sz w:val="17"/>
          <w:szCs w:val="17"/>
        </w:rPr>
        <w:t xml:space="preserve">with </w:t>
      </w:r>
      <w:proofErr w:type="spellStart"/>
      <w:proofErr w:type="gramStart"/>
      <w:r>
        <w:rPr>
          <w:rFonts w:ascii="Consolas" w:eastAsia="Consolas" w:hAnsi="Consolas" w:cs="Consolas"/>
          <w:sz w:val="17"/>
          <w:szCs w:val="17"/>
        </w:rPr>
        <w:t>rasterio.open</w:t>
      </w:r>
      <w:proofErr w:type="spellEnd"/>
      <w:proofErr w:type="gramEnd"/>
      <w:r>
        <w:rPr>
          <w:rFonts w:ascii="Consolas" w:eastAsia="Consolas" w:hAnsi="Consolas" w:cs="Consolas"/>
          <w:sz w:val="17"/>
          <w:szCs w:val="17"/>
        </w:rPr>
        <w:t xml:space="preserve">(path) as </w:t>
      </w:r>
      <w:proofErr w:type="spellStart"/>
      <w:r>
        <w:rPr>
          <w:rFonts w:ascii="Consolas" w:eastAsia="Consolas" w:hAnsi="Consolas" w:cs="Consolas"/>
          <w:sz w:val="17"/>
          <w:szCs w:val="17"/>
        </w:rPr>
        <w:t>src</w:t>
      </w:r>
      <w:proofErr w:type="spellEnd"/>
      <w:r>
        <w:rPr>
          <w:rFonts w:ascii="Consolas" w:eastAsia="Consolas" w:hAnsi="Consolas" w:cs="Consolas"/>
          <w:sz w:val="17"/>
          <w:szCs w:val="17"/>
        </w:rPr>
        <w:t>:</w:t>
      </w:r>
      <w:r>
        <w:br/>
      </w:r>
      <w:r>
        <w:rPr>
          <w:rFonts w:ascii="Consolas" w:eastAsia="Consolas" w:hAnsi="Consolas" w:cs="Consolas"/>
          <w:sz w:val="17"/>
          <w:szCs w:val="17"/>
        </w:rPr>
        <w:t xml:space="preserve">    return </w:t>
      </w:r>
      <w:proofErr w:type="spellStart"/>
      <w:proofErr w:type="gramStart"/>
      <w:r>
        <w:rPr>
          <w:rFonts w:ascii="Consolas" w:eastAsia="Consolas" w:hAnsi="Consolas" w:cs="Consolas"/>
          <w:sz w:val="17"/>
          <w:szCs w:val="17"/>
        </w:rPr>
        <w:t>src.read</w:t>
      </w:r>
      <w:proofErr w:type="spellEnd"/>
      <w:proofErr w:type="gramEnd"/>
      <w:r>
        <w:rPr>
          <w:rFonts w:ascii="Consolas" w:eastAsia="Consolas" w:hAnsi="Consolas" w:cs="Consolas"/>
          <w:sz w:val="17"/>
          <w:szCs w:val="17"/>
        </w:rPr>
        <w:t>(</w:t>
      </w:r>
      <w:proofErr w:type="gramStart"/>
      <w:r>
        <w:rPr>
          <w:rFonts w:ascii="Consolas" w:eastAsia="Consolas" w:hAnsi="Consolas" w:cs="Consolas"/>
          <w:sz w:val="17"/>
          <w:szCs w:val="17"/>
        </w:rPr>
        <w:t>).</w:t>
      </w:r>
      <w:proofErr w:type="spellStart"/>
      <w:r>
        <w:rPr>
          <w:rFonts w:ascii="Consolas" w:eastAsia="Consolas" w:hAnsi="Consolas" w:cs="Consolas"/>
          <w:sz w:val="17"/>
          <w:szCs w:val="17"/>
        </w:rPr>
        <w:t>astype</w:t>
      </w:r>
      <w:proofErr w:type="spellEnd"/>
      <w:proofErr w:type="gramEnd"/>
      <w:r>
        <w:rPr>
          <w:rFonts w:ascii="Consolas" w:eastAsia="Consolas" w:hAnsi="Consolas" w:cs="Consolas"/>
          <w:sz w:val="17"/>
          <w:szCs w:val="17"/>
        </w:rPr>
        <w:t>("float32</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(13, 64, 64)</w:t>
      </w:r>
    </w:p>
    <w:p w14:paraId="42D724E9" w14:textId="77777777" w:rsidR="008F52C4" w:rsidRDefault="00000000">
      <w:pPr>
        <w:spacing w:after="100" w:line="256" w:lineRule="auto"/>
      </w:pPr>
      <w:r>
        <w:t xml:space="preserve">A </w:t>
      </w:r>
      <w:proofErr w:type="spellStart"/>
      <w:r>
        <w:t>tifffile</w:t>
      </w:r>
      <w:proofErr w:type="spellEnd"/>
      <w:r>
        <w:t xml:space="preserve">-based fallback is included for environments where </w:t>
      </w:r>
      <w:proofErr w:type="spellStart"/>
      <w:r>
        <w:t>rasterio</w:t>
      </w:r>
      <w:proofErr w:type="spellEnd"/>
      <w:r>
        <w:t xml:space="preserve"> fails to install, with an explicit channel-first transpose to keep the data contract identical regardless of backend.</w:t>
      </w:r>
    </w:p>
    <w:p w14:paraId="52AFD9E8" w14:textId="77777777" w:rsidR="008F52C4" w:rsidRDefault="00000000">
      <w:pPr>
        <w:spacing w:after="100" w:line="256" w:lineRule="auto"/>
      </w:pPr>
      <w:r>
        <w:t>Before any training, we ran a true-colour sanity check: compositing bands (B04, B03, B02) as (R, G, B), scaling by a fixed reflectance divisor for display, and visually confirming the result resembles a natural aerial photograph rather than a colour-shifted or inverted image. This single check catches the most common multispectral pipeline bug — an incorrect band-order assumption — before it can silently corrupt an entire training run.</w:t>
      </w:r>
    </w:p>
    <w:p w14:paraId="3F477C43" w14:textId="77777777" w:rsidR="008F52C4" w:rsidRDefault="00000000">
      <w:pPr>
        <w:spacing w:before="80" w:after="20"/>
        <w:jc w:val="center"/>
      </w:pPr>
      <w:r>
        <w:rPr>
          <w:noProof/>
        </w:rPr>
        <w:drawing>
          <wp:inline distT="0" distB="0" distL="0" distR="0" wp14:anchorId="15329683" wp14:editId="50C4D5FD">
            <wp:extent cx="3905250" cy="2276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905250" cy="2276475"/>
                    </a:xfrm>
                    <a:prstGeom prst="rect">
                      <a:avLst/>
                    </a:prstGeom>
                  </pic:spPr>
                </pic:pic>
              </a:graphicData>
            </a:graphic>
          </wp:inline>
        </w:drawing>
      </w:r>
    </w:p>
    <w:p w14:paraId="3476EE28" w14:textId="77777777" w:rsidR="008F52C4" w:rsidRDefault="00000000">
      <w:pPr>
        <w:spacing w:before="40" w:after="180"/>
        <w:jc w:val="center"/>
      </w:pPr>
      <w:r>
        <w:rPr>
          <w:i/>
          <w:iCs/>
          <w:color w:val="595959"/>
          <w:sz w:val="18"/>
          <w:szCs w:val="18"/>
        </w:rPr>
        <w:t>Figure 1. Training and validation accuracy across the full 30-epoch run (20 initial epochs + 10 fine-tuning epochs at a reduced learning rate after resuming from the best checkpoint). Validation accuracy is consistently at or above training accuracy in the early epochs due to label smoothing inflating the training loss/accuracy metric and the absence of augmentation at evaluation time; the gap closes and both curves converge above 99% by epoch 20.</w:t>
      </w:r>
    </w:p>
    <w:p w14:paraId="519B49E0" w14:textId="77777777" w:rsidR="008F52C4" w:rsidRDefault="00000000">
      <w:pPr>
        <w:pStyle w:val="Heading2"/>
      </w:pPr>
      <w:r>
        <w:t>3.2 Per-Band Normalisation</w:t>
      </w:r>
    </w:p>
    <w:p w14:paraId="4D6DEBF1" w14:textId="77777777" w:rsidR="008F52C4" w:rsidRDefault="00000000">
      <w:pPr>
        <w:spacing w:after="100" w:line="256" w:lineRule="auto"/>
      </w:pPr>
      <w:r>
        <w:t>Sentinel-2 reflectance values are not bounded to 0–255 and each of the 13 bands has a substantially different numeric range and variance — a consequence of differing atmospheric scattering, surface reflectance physics, and sensor gain per wavelength. Reusing ImageNet's RGB mean/std (computed for 8-bit photographic images) or naively dividing by 255 would leave most bands either saturated or numerically negligible relative to the network's learned filter scales.</w:t>
      </w:r>
    </w:p>
    <w:p w14:paraId="0D016707" w14:textId="77777777" w:rsidR="008F52C4" w:rsidRDefault="00000000">
      <w:pPr>
        <w:spacing w:after="100" w:line="256" w:lineRule="auto"/>
      </w:pPr>
      <w:r>
        <w:t>We instead compute per-band mean and standard deviation in a single streaming pass over the training set only (never the validation or test sets, to avoid information leakage), cache the result to disk, and reuse the cached statistics for all subsequent runs and for test-time inference: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8F52C4" w14:paraId="6628D641" w14:textId="77777777">
        <w:tblPrEx>
          <w:tblCellMar>
            <w:top w:w="0" w:type="dxa"/>
            <w:bottom w:w="0" w:type="dxa"/>
          </w:tblCellMar>
        </w:tblPrEx>
        <w:trPr>
          <w:tblHeader/>
        </w:trPr>
        <w:tc>
          <w:tcPr>
            <w:tcW w:w="3200" w:type="dxa"/>
            <w:tcBorders>
              <w:top w:val="single" w:sz="2" w:space="0" w:color="CFCFCF"/>
              <w:left w:val="single" w:sz="2" w:space="0" w:color="CFCFCF"/>
              <w:bottom w:val="single" w:sz="2" w:space="0" w:color="CFCFCF"/>
              <w:right w:val="single" w:sz="2" w:space="0" w:color="CFCFCF"/>
            </w:tcBorders>
            <w:shd w:val="clear" w:color="auto" w:fill="1E3A5F"/>
            <w:tcMar>
              <w:top w:w="50" w:type="dxa"/>
              <w:left w:w="110" w:type="dxa"/>
              <w:bottom w:w="50" w:type="dxa"/>
              <w:right w:w="110" w:type="dxa"/>
            </w:tcMar>
          </w:tcPr>
          <w:p w14:paraId="09DA2F4B" w14:textId="77777777" w:rsidR="008F52C4" w:rsidRDefault="00000000">
            <w:r>
              <w:rPr>
                <w:b/>
                <w:bCs/>
                <w:color w:val="FFFFFF"/>
                <w:sz w:val="18"/>
                <w:szCs w:val="18"/>
              </w:rPr>
              <w:lastRenderedPageBreak/>
              <w:t>Band</w:t>
            </w:r>
          </w:p>
        </w:tc>
        <w:tc>
          <w:tcPr>
            <w:tcW w:w="3080" w:type="dxa"/>
            <w:tcBorders>
              <w:top w:val="single" w:sz="2" w:space="0" w:color="CFCFCF"/>
              <w:left w:val="single" w:sz="2" w:space="0" w:color="CFCFCF"/>
              <w:bottom w:val="single" w:sz="2" w:space="0" w:color="CFCFCF"/>
              <w:right w:val="single" w:sz="2" w:space="0" w:color="CFCFCF"/>
            </w:tcBorders>
            <w:shd w:val="clear" w:color="auto" w:fill="1E3A5F"/>
            <w:tcMar>
              <w:top w:w="50" w:type="dxa"/>
              <w:left w:w="110" w:type="dxa"/>
              <w:bottom w:w="50" w:type="dxa"/>
              <w:right w:w="110" w:type="dxa"/>
            </w:tcMar>
          </w:tcPr>
          <w:p w14:paraId="1255091F" w14:textId="77777777" w:rsidR="008F52C4" w:rsidRDefault="00000000">
            <w:r>
              <w:rPr>
                <w:b/>
                <w:bCs/>
                <w:color w:val="FFFFFF"/>
                <w:sz w:val="18"/>
                <w:szCs w:val="18"/>
              </w:rPr>
              <w:t>Mean</w:t>
            </w:r>
          </w:p>
        </w:tc>
        <w:tc>
          <w:tcPr>
            <w:tcW w:w="3080" w:type="dxa"/>
            <w:tcBorders>
              <w:top w:val="single" w:sz="2" w:space="0" w:color="CFCFCF"/>
              <w:left w:val="single" w:sz="2" w:space="0" w:color="CFCFCF"/>
              <w:bottom w:val="single" w:sz="2" w:space="0" w:color="CFCFCF"/>
              <w:right w:val="single" w:sz="2" w:space="0" w:color="CFCFCF"/>
            </w:tcBorders>
            <w:shd w:val="clear" w:color="auto" w:fill="1E3A5F"/>
            <w:tcMar>
              <w:top w:w="50" w:type="dxa"/>
              <w:left w:w="110" w:type="dxa"/>
              <w:bottom w:w="50" w:type="dxa"/>
              <w:right w:w="110" w:type="dxa"/>
            </w:tcMar>
          </w:tcPr>
          <w:p w14:paraId="634B9891" w14:textId="77777777" w:rsidR="008F52C4" w:rsidRDefault="00000000">
            <w:r>
              <w:rPr>
                <w:b/>
                <w:bCs/>
                <w:color w:val="FFFFFF"/>
                <w:sz w:val="18"/>
                <w:szCs w:val="18"/>
              </w:rPr>
              <w:t>Std. Dev.</w:t>
            </w:r>
          </w:p>
        </w:tc>
      </w:tr>
      <w:tr w:rsidR="008F52C4" w14:paraId="0219C070" w14:textId="77777777">
        <w:tblPrEx>
          <w:tblCellMar>
            <w:top w:w="0" w:type="dxa"/>
            <w:bottom w:w="0" w:type="dxa"/>
          </w:tblCellMar>
        </w:tblPrEx>
        <w:tc>
          <w:tcPr>
            <w:tcW w:w="320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47B064D0" w14:textId="77777777" w:rsidR="008F52C4" w:rsidRDefault="00000000">
            <w:r>
              <w:rPr>
                <w:sz w:val="18"/>
                <w:szCs w:val="18"/>
              </w:rPr>
              <w:t>B01 (Coastal aerosol)</w:t>
            </w:r>
          </w:p>
        </w:tc>
        <w:tc>
          <w:tcPr>
            <w:tcW w:w="308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55185A4D" w14:textId="77777777" w:rsidR="008F52C4" w:rsidRDefault="00000000">
            <w:r>
              <w:rPr>
                <w:sz w:val="18"/>
                <w:szCs w:val="18"/>
              </w:rPr>
              <w:t>1353.0</w:t>
            </w:r>
          </w:p>
        </w:tc>
        <w:tc>
          <w:tcPr>
            <w:tcW w:w="308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224D148A" w14:textId="77777777" w:rsidR="008F52C4" w:rsidRDefault="00000000">
            <w:r>
              <w:rPr>
                <w:sz w:val="18"/>
                <w:szCs w:val="18"/>
              </w:rPr>
              <w:t>245.0</w:t>
            </w:r>
          </w:p>
        </w:tc>
      </w:tr>
      <w:tr w:rsidR="008F52C4" w14:paraId="12C5ED75" w14:textId="77777777">
        <w:tblPrEx>
          <w:tblCellMar>
            <w:top w:w="0" w:type="dxa"/>
            <w:bottom w:w="0" w:type="dxa"/>
          </w:tblCellMar>
        </w:tblPrEx>
        <w:tc>
          <w:tcPr>
            <w:tcW w:w="320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30F8350C" w14:textId="77777777" w:rsidR="008F52C4" w:rsidRDefault="00000000">
            <w:r>
              <w:rPr>
                <w:sz w:val="18"/>
                <w:szCs w:val="18"/>
              </w:rPr>
              <w:t>B02 (Blue)</w:t>
            </w:r>
          </w:p>
        </w:tc>
        <w:tc>
          <w:tcPr>
            <w:tcW w:w="308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3D17D538" w14:textId="77777777" w:rsidR="008F52C4" w:rsidRDefault="00000000">
            <w:r>
              <w:rPr>
                <w:sz w:val="18"/>
                <w:szCs w:val="18"/>
              </w:rPr>
              <w:t>1116.2</w:t>
            </w:r>
          </w:p>
        </w:tc>
        <w:tc>
          <w:tcPr>
            <w:tcW w:w="308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565B973D" w14:textId="77777777" w:rsidR="008F52C4" w:rsidRDefault="00000000">
            <w:r>
              <w:rPr>
                <w:sz w:val="18"/>
                <w:szCs w:val="18"/>
              </w:rPr>
              <w:t>332.8</w:t>
            </w:r>
          </w:p>
        </w:tc>
      </w:tr>
      <w:tr w:rsidR="008F52C4" w14:paraId="3FAF236F" w14:textId="77777777">
        <w:tblPrEx>
          <w:tblCellMar>
            <w:top w:w="0" w:type="dxa"/>
            <w:bottom w:w="0" w:type="dxa"/>
          </w:tblCellMar>
        </w:tblPrEx>
        <w:tc>
          <w:tcPr>
            <w:tcW w:w="320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4E33635E" w14:textId="77777777" w:rsidR="008F52C4" w:rsidRDefault="00000000">
            <w:r>
              <w:rPr>
                <w:sz w:val="18"/>
                <w:szCs w:val="18"/>
              </w:rPr>
              <w:t>B03 (Green)</w:t>
            </w:r>
          </w:p>
        </w:tc>
        <w:tc>
          <w:tcPr>
            <w:tcW w:w="308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2477DA07" w14:textId="77777777" w:rsidR="008F52C4" w:rsidRDefault="00000000">
            <w:r>
              <w:rPr>
                <w:sz w:val="18"/>
                <w:szCs w:val="18"/>
              </w:rPr>
              <w:t>1040.8</w:t>
            </w:r>
          </w:p>
        </w:tc>
        <w:tc>
          <w:tcPr>
            <w:tcW w:w="308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24F3FFF5" w14:textId="77777777" w:rsidR="008F52C4" w:rsidRDefault="00000000">
            <w:r>
              <w:rPr>
                <w:sz w:val="18"/>
                <w:szCs w:val="18"/>
              </w:rPr>
              <w:t>394.3</w:t>
            </w:r>
          </w:p>
        </w:tc>
      </w:tr>
      <w:tr w:rsidR="008F52C4" w14:paraId="17A14C3C" w14:textId="77777777">
        <w:tblPrEx>
          <w:tblCellMar>
            <w:top w:w="0" w:type="dxa"/>
            <w:bottom w:w="0" w:type="dxa"/>
          </w:tblCellMar>
        </w:tblPrEx>
        <w:tc>
          <w:tcPr>
            <w:tcW w:w="320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3CEF3377" w14:textId="77777777" w:rsidR="008F52C4" w:rsidRDefault="00000000">
            <w:r>
              <w:rPr>
                <w:sz w:val="18"/>
                <w:szCs w:val="18"/>
              </w:rPr>
              <w:t>B04 (Red)</w:t>
            </w:r>
          </w:p>
        </w:tc>
        <w:tc>
          <w:tcPr>
            <w:tcW w:w="308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3F96236A" w14:textId="77777777" w:rsidR="008F52C4" w:rsidRDefault="00000000">
            <w:r>
              <w:rPr>
                <w:sz w:val="18"/>
                <w:szCs w:val="18"/>
              </w:rPr>
              <w:t>944.9</w:t>
            </w:r>
          </w:p>
        </w:tc>
        <w:tc>
          <w:tcPr>
            <w:tcW w:w="308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7DD96269" w14:textId="77777777" w:rsidR="008F52C4" w:rsidRDefault="00000000">
            <w:r>
              <w:rPr>
                <w:sz w:val="18"/>
                <w:szCs w:val="18"/>
              </w:rPr>
              <w:t>593.4</w:t>
            </w:r>
          </w:p>
        </w:tc>
      </w:tr>
      <w:tr w:rsidR="008F52C4" w14:paraId="2598098C" w14:textId="77777777">
        <w:tblPrEx>
          <w:tblCellMar>
            <w:top w:w="0" w:type="dxa"/>
            <w:bottom w:w="0" w:type="dxa"/>
          </w:tblCellMar>
        </w:tblPrEx>
        <w:tc>
          <w:tcPr>
            <w:tcW w:w="320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21F65777" w14:textId="77777777" w:rsidR="008F52C4" w:rsidRDefault="00000000">
            <w:r>
              <w:rPr>
                <w:sz w:val="18"/>
                <w:szCs w:val="18"/>
              </w:rPr>
              <w:t>B05 (Red-edge 1)</w:t>
            </w:r>
          </w:p>
        </w:tc>
        <w:tc>
          <w:tcPr>
            <w:tcW w:w="308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02863684" w14:textId="77777777" w:rsidR="008F52C4" w:rsidRDefault="00000000">
            <w:r>
              <w:rPr>
                <w:sz w:val="18"/>
                <w:szCs w:val="18"/>
              </w:rPr>
              <w:t>1197.6</w:t>
            </w:r>
          </w:p>
        </w:tc>
        <w:tc>
          <w:tcPr>
            <w:tcW w:w="308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71E627F6" w14:textId="77777777" w:rsidR="008F52C4" w:rsidRDefault="00000000">
            <w:r>
              <w:rPr>
                <w:sz w:val="18"/>
                <w:szCs w:val="18"/>
              </w:rPr>
              <w:t>565.8</w:t>
            </w:r>
          </w:p>
        </w:tc>
      </w:tr>
      <w:tr w:rsidR="008F52C4" w14:paraId="56217A37" w14:textId="77777777">
        <w:tblPrEx>
          <w:tblCellMar>
            <w:top w:w="0" w:type="dxa"/>
            <w:bottom w:w="0" w:type="dxa"/>
          </w:tblCellMar>
        </w:tblPrEx>
        <w:tc>
          <w:tcPr>
            <w:tcW w:w="320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54B3101B" w14:textId="77777777" w:rsidR="008F52C4" w:rsidRDefault="00000000">
            <w:r>
              <w:rPr>
                <w:sz w:val="18"/>
                <w:szCs w:val="18"/>
              </w:rPr>
              <w:t>B06 (Red-edge 2)</w:t>
            </w:r>
          </w:p>
        </w:tc>
        <w:tc>
          <w:tcPr>
            <w:tcW w:w="308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747DCA40" w14:textId="77777777" w:rsidR="008F52C4" w:rsidRDefault="00000000">
            <w:r>
              <w:rPr>
                <w:sz w:val="18"/>
                <w:szCs w:val="18"/>
              </w:rPr>
              <w:t>2002.4</w:t>
            </w:r>
          </w:p>
        </w:tc>
        <w:tc>
          <w:tcPr>
            <w:tcW w:w="308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18C4EF6A" w14:textId="77777777" w:rsidR="008F52C4" w:rsidRDefault="00000000">
            <w:r>
              <w:rPr>
                <w:sz w:val="18"/>
                <w:szCs w:val="18"/>
              </w:rPr>
              <w:t>860.0</w:t>
            </w:r>
          </w:p>
        </w:tc>
      </w:tr>
      <w:tr w:rsidR="008F52C4" w14:paraId="14D9E774" w14:textId="77777777">
        <w:tblPrEx>
          <w:tblCellMar>
            <w:top w:w="0" w:type="dxa"/>
            <w:bottom w:w="0" w:type="dxa"/>
          </w:tblCellMar>
        </w:tblPrEx>
        <w:tc>
          <w:tcPr>
            <w:tcW w:w="320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5D5A7F79" w14:textId="77777777" w:rsidR="008F52C4" w:rsidRDefault="00000000">
            <w:r>
              <w:rPr>
                <w:sz w:val="18"/>
                <w:szCs w:val="18"/>
              </w:rPr>
              <w:t>B07 (Red-edge 3)</w:t>
            </w:r>
          </w:p>
        </w:tc>
        <w:tc>
          <w:tcPr>
            <w:tcW w:w="308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73D92995" w14:textId="77777777" w:rsidR="008F52C4" w:rsidRDefault="00000000">
            <w:r>
              <w:rPr>
                <w:sz w:val="18"/>
                <w:szCs w:val="18"/>
              </w:rPr>
              <w:t>2373.8</w:t>
            </w:r>
          </w:p>
        </w:tc>
        <w:tc>
          <w:tcPr>
            <w:tcW w:w="308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6D1D3728" w14:textId="77777777" w:rsidR="008F52C4" w:rsidRDefault="00000000">
            <w:r>
              <w:rPr>
                <w:sz w:val="18"/>
                <w:szCs w:val="18"/>
              </w:rPr>
              <w:t>1086.3</w:t>
            </w:r>
          </w:p>
        </w:tc>
      </w:tr>
      <w:tr w:rsidR="008F52C4" w14:paraId="4142DF5A" w14:textId="77777777">
        <w:tblPrEx>
          <w:tblCellMar>
            <w:top w:w="0" w:type="dxa"/>
            <w:bottom w:w="0" w:type="dxa"/>
          </w:tblCellMar>
        </w:tblPrEx>
        <w:tc>
          <w:tcPr>
            <w:tcW w:w="320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0691129A" w14:textId="77777777" w:rsidR="008F52C4" w:rsidRDefault="00000000">
            <w:r>
              <w:rPr>
                <w:sz w:val="18"/>
                <w:szCs w:val="18"/>
              </w:rPr>
              <w:t>B08 (NIR)</w:t>
            </w:r>
          </w:p>
        </w:tc>
        <w:tc>
          <w:tcPr>
            <w:tcW w:w="308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06836009" w14:textId="77777777" w:rsidR="008F52C4" w:rsidRDefault="00000000">
            <w:r>
              <w:rPr>
                <w:sz w:val="18"/>
                <w:szCs w:val="18"/>
              </w:rPr>
              <w:t>2301.1</w:t>
            </w:r>
          </w:p>
        </w:tc>
        <w:tc>
          <w:tcPr>
            <w:tcW w:w="308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7907F4AF" w14:textId="77777777" w:rsidR="008F52C4" w:rsidRDefault="00000000">
            <w:r>
              <w:rPr>
                <w:sz w:val="18"/>
                <w:szCs w:val="18"/>
              </w:rPr>
              <w:t>1117.6</w:t>
            </w:r>
          </w:p>
        </w:tc>
      </w:tr>
      <w:tr w:rsidR="008F52C4" w14:paraId="1EB819EA" w14:textId="77777777">
        <w:tblPrEx>
          <w:tblCellMar>
            <w:top w:w="0" w:type="dxa"/>
            <w:bottom w:w="0" w:type="dxa"/>
          </w:tblCellMar>
        </w:tblPrEx>
        <w:tc>
          <w:tcPr>
            <w:tcW w:w="320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3D7F4A40" w14:textId="77777777" w:rsidR="008F52C4" w:rsidRDefault="00000000">
            <w:r>
              <w:rPr>
                <w:sz w:val="18"/>
                <w:szCs w:val="18"/>
              </w:rPr>
              <w:t>B8A (Narrow NIR)</w:t>
            </w:r>
          </w:p>
        </w:tc>
        <w:tc>
          <w:tcPr>
            <w:tcW w:w="308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575048D3" w14:textId="77777777" w:rsidR="008F52C4" w:rsidRDefault="00000000">
            <w:r>
              <w:rPr>
                <w:sz w:val="18"/>
                <w:szCs w:val="18"/>
              </w:rPr>
              <w:t>732.8</w:t>
            </w:r>
          </w:p>
        </w:tc>
        <w:tc>
          <w:tcPr>
            <w:tcW w:w="308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3E069CBF" w14:textId="77777777" w:rsidR="008F52C4" w:rsidRDefault="00000000">
            <w:r>
              <w:rPr>
                <w:sz w:val="18"/>
                <w:szCs w:val="18"/>
              </w:rPr>
              <w:t>404.0</w:t>
            </w:r>
          </w:p>
        </w:tc>
      </w:tr>
      <w:tr w:rsidR="008F52C4" w14:paraId="17060055" w14:textId="77777777">
        <w:tblPrEx>
          <w:tblCellMar>
            <w:top w:w="0" w:type="dxa"/>
            <w:bottom w:w="0" w:type="dxa"/>
          </w:tblCellMar>
        </w:tblPrEx>
        <w:tc>
          <w:tcPr>
            <w:tcW w:w="320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17C6E746" w14:textId="77777777" w:rsidR="008F52C4" w:rsidRDefault="00000000">
            <w:r>
              <w:rPr>
                <w:sz w:val="18"/>
                <w:szCs w:val="18"/>
              </w:rPr>
              <w:t>B09 (Water vapour)</w:t>
            </w:r>
          </w:p>
        </w:tc>
        <w:tc>
          <w:tcPr>
            <w:tcW w:w="308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44A323EC" w14:textId="77777777" w:rsidR="008F52C4" w:rsidRDefault="00000000">
            <w:r>
              <w:rPr>
                <w:sz w:val="18"/>
                <w:szCs w:val="18"/>
              </w:rPr>
              <w:t>12.1</w:t>
            </w:r>
          </w:p>
        </w:tc>
        <w:tc>
          <w:tcPr>
            <w:tcW w:w="308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41A5F71E" w14:textId="77777777" w:rsidR="008F52C4" w:rsidRDefault="00000000">
            <w:r>
              <w:rPr>
                <w:sz w:val="18"/>
                <w:szCs w:val="18"/>
              </w:rPr>
              <w:t>4.7</w:t>
            </w:r>
          </w:p>
        </w:tc>
      </w:tr>
      <w:tr w:rsidR="008F52C4" w14:paraId="37A1926E" w14:textId="77777777">
        <w:tblPrEx>
          <w:tblCellMar>
            <w:top w:w="0" w:type="dxa"/>
            <w:bottom w:w="0" w:type="dxa"/>
          </w:tblCellMar>
        </w:tblPrEx>
        <w:tc>
          <w:tcPr>
            <w:tcW w:w="320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5C478CD3" w14:textId="77777777" w:rsidR="008F52C4" w:rsidRDefault="00000000">
            <w:r>
              <w:rPr>
                <w:sz w:val="18"/>
                <w:szCs w:val="18"/>
              </w:rPr>
              <w:t>B10 (Cirrus)</w:t>
            </w:r>
          </w:p>
        </w:tc>
        <w:tc>
          <w:tcPr>
            <w:tcW w:w="308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3FF27396" w14:textId="77777777" w:rsidR="008F52C4" w:rsidRDefault="00000000">
            <w:r>
              <w:rPr>
                <w:sz w:val="18"/>
                <w:szCs w:val="18"/>
              </w:rPr>
              <w:t>1819.2</w:t>
            </w:r>
          </w:p>
        </w:tc>
        <w:tc>
          <w:tcPr>
            <w:tcW w:w="308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534921C6" w14:textId="77777777" w:rsidR="008F52C4" w:rsidRDefault="00000000">
            <w:r>
              <w:rPr>
                <w:sz w:val="18"/>
                <w:szCs w:val="18"/>
              </w:rPr>
              <w:t>1000.7</w:t>
            </w:r>
          </w:p>
        </w:tc>
      </w:tr>
      <w:tr w:rsidR="008F52C4" w14:paraId="233D28A7" w14:textId="77777777">
        <w:tblPrEx>
          <w:tblCellMar>
            <w:top w:w="0" w:type="dxa"/>
            <w:bottom w:w="0" w:type="dxa"/>
          </w:tblCellMar>
        </w:tblPrEx>
        <w:tc>
          <w:tcPr>
            <w:tcW w:w="320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4C7B5635" w14:textId="77777777" w:rsidR="008F52C4" w:rsidRDefault="00000000">
            <w:r>
              <w:rPr>
                <w:sz w:val="18"/>
                <w:szCs w:val="18"/>
              </w:rPr>
              <w:t>B11 (SWIR 1)</w:t>
            </w:r>
          </w:p>
        </w:tc>
        <w:tc>
          <w:tcPr>
            <w:tcW w:w="308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32A71DB3" w14:textId="77777777" w:rsidR="008F52C4" w:rsidRDefault="00000000">
            <w:r>
              <w:rPr>
                <w:sz w:val="18"/>
                <w:szCs w:val="18"/>
              </w:rPr>
              <w:t>1116.9</w:t>
            </w:r>
          </w:p>
        </w:tc>
        <w:tc>
          <w:tcPr>
            <w:tcW w:w="308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502B2BD3" w14:textId="77777777" w:rsidR="008F52C4" w:rsidRDefault="00000000">
            <w:r>
              <w:rPr>
                <w:sz w:val="18"/>
                <w:szCs w:val="18"/>
              </w:rPr>
              <w:t>759.3</w:t>
            </w:r>
          </w:p>
        </w:tc>
      </w:tr>
      <w:tr w:rsidR="008F52C4" w14:paraId="664E95CE" w14:textId="77777777">
        <w:tblPrEx>
          <w:tblCellMar>
            <w:top w:w="0" w:type="dxa"/>
            <w:bottom w:w="0" w:type="dxa"/>
          </w:tblCellMar>
        </w:tblPrEx>
        <w:tc>
          <w:tcPr>
            <w:tcW w:w="320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7C4D50D4" w14:textId="77777777" w:rsidR="008F52C4" w:rsidRDefault="00000000">
            <w:r>
              <w:rPr>
                <w:sz w:val="18"/>
                <w:szCs w:val="18"/>
              </w:rPr>
              <w:t>B12 (SWIR 2)</w:t>
            </w:r>
          </w:p>
        </w:tc>
        <w:tc>
          <w:tcPr>
            <w:tcW w:w="308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3D22BDC4" w14:textId="77777777" w:rsidR="008F52C4" w:rsidRDefault="00000000">
            <w:r>
              <w:rPr>
                <w:sz w:val="18"/>
                <w:szCs w:val="18"/>
              </w:rPr>
              <w:t>2599.5</w:t>
            </w:r>
          </w:p>
        </w:tc>
        <w:tc>
          <w:tcPr>
            <w:tcW w:w="308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78D6DFA4" w14:textId="77777777" w:rsidR="008F52C4" w:rsidRDefault="00000000">
            <w:r>
              <w:rPr>
                <w:sz w:val="18"/>
                <w:szCs w:val="18"/>
              </w:rPr>
              <w:t>1230.8</w:t>
            </w:r>
          </w:p>
        </w:tc>
      </w:tr>
    </w:tbl>
    <w:p w14:paraId="6FD5EA28" w14:textId="77777777" w:rsidR="008F52C4" w:rsidRDefault="00000000">
      <w:pPr>
        <w:spacing w:before="40" w:after="180"/>
        <w:jc w:val="center"/>
      </w:pPr>
      <w:r>
        <w:rPr>
          <w:i/>
          <w:iCs/>
          <w:color w:val="595959"/>
          <w:sz w:val="18"/>
          <w:szCs w:val="18"/>
        </w:rPr>
        <w:t xml:space="preserve">Table 2. Per-band training-set statistics used for standardisation (cached to </w:t>
      </w:r>
      <w:proofErr w:type="spellStart"/>
      <w:r>
        <w:rPr>
          <w:i/>
          <w:iCs/>
          <w:color w:val="595959"/>
          <w:sz w:val="18"/>
          <w:szCs w:val="18"/>
        </w:rPr>
        <w:t>ms_band_</w:t>
      </w:r>
      <w:proofErr w:type="gramStart"/>
      <w:r>
        <w:rPr>
          <w:i/>
          <w:iCs/>
          <w:color w:val="595959"/>
          <w:sz w:val="18"/>
          <w:szCs w:val="18"/>
        </w:rPr>
        <w:t>stats.json</w:t>
      </w:r>
      <w:proofErr w:type="spellEnd"/>
      <w:proofErr w:type="gramEnd"/>
      <w:r>
        <w:rPr>
          <w:i/>
          <w:iCs/>
          <w:color w:val="595959"/>
          <w:sz w:val="18"/>
          <w:szCs w:val="18"/>
        </w:rPr>
        <w:t>). Note the &gt;190× range difference between B09 (mean 12.1) and B07 (mean 2373.8) — a single global normalisation constant across bands would be numerically inappropriate for this data.</w:t>
      </w:r>
    </w:p>
    <w:p w14:paraId="7C84F710" w14:textId="77777777" w:rsidR="008F52C4" w:rsidRDefault="00000000">
      <w:pPr>
        <w:spacing w:after="100" w:line="256" w:lineRule="auto"/>
      </w:pPr>
      <w:r>
        <w:t xml:space="preserve">At both training and inference time, each band is standardised independently as (x − mean) / (std + ε) prior to bilinear </w:t>
      </w:r>
      <w:proofErr w:type="spellStart"/>
      <w:r>
        <w:t>upsampling</w:t>
      </w:r>
      <w:proofErr w:type="spellEnd"/>
      <w:r>
        <w:t xml:space="preserve"> from the native 64×64 patch size to </w:t>
      </w:r>
      <w:proofErr w:type="spellStart"/>
      <w:r>
        <w:t>GoogLeNet's</w:t>
      </w:r>
      <w:proofErr w:type="spellEnd"/>
      <w:r>
        <w:t xml:space="preserve"> expected 224×224 input resolution. The same cached statistics, stored inside the model checkpoint, are reused verbatim for test-set inference, guaranteeing the test patches are normalised identically to how the model was trained — a detail that is easy to get wrong if statistics are accidentally recomputed per-split.</w:t>
      </w:r>
    </w:p>
    <w:p w14:paraId="14072ECE" w14:textId="77777777" w:rsidR="008F52C4" w:rsidRDefault="00000000">
      <w:pPr>
        <w:pStyle w:val="Heading2"/>
      </w:pPr>
      <w:r>
        <w:t xml:space="preserve">3.3 Model Architecture: 13-Channel </w:t>
      </w:r>
      <w:proofErr w:type="spellStart"/>
      <w:r>
        <w:t>GoogLeNet</w:t>
      </w:r>
      <w:proofErr w:type="spellEnd"/>
      <w:r>
        <w:t xml:space="preserve"> Stem</w:t>
      </w:r>
    </w:p>
    <w:p w14:paraId="729B5067" w14:textId="77777777" w:rsidR="008F52C4" w:rsidRDefault="00000000">
      <w:pPr>
        <w:spacing w:after="100" w:line="256" w:lineRule="auto"/>
      </w:pPr>
      <w:proofErr w:type="spellStart"/>
      <w:r>
        <w:t>GoogLeNet's</w:t>
      </w:r>
      <w:proofErr w:type="spellEnd"/>
      <w:r>
        <w:t xml:space="preserve"> (Inception v1) first convolution, conv1, is defined for 3-channel RGB input: a 7×7 kernel, stride 2, mapping 3 → 64 channels. We replace this layer with a new Conv2</w:t>
      </w:r>
      <w:proofErr w:type="gramStart"/>
      <w:r>
        <w:t>d(</w:t>
      </w:r>
      <w:proofErr w:type="gramEnd"/>
      <w:r>
        <w:t xml:space="preserve">13, 64, </w:t>
      </w:r>
      <w:proofErr w:type="spellStart"/>
      <w:r>
        <w:t>kernel_size</w:t>
      </w:r>
      <w:proofErr w:type="spellEnd"/>
      <w:r>
        <w:t>=7, stride=2, padding=3) and initialise its weights from the pretrained filters rather than from scratch, so the network starts from ImageNet-derived low-level feature detectors instead of random noise:</w:t>
      </w:r>
    </w:p>
    <w:p w14:paraId="4B6868C4" w14:textId="77777777" w:rsidR="008F52C4" w:rsidRDefault="00000000">
      <w:pPr>
        <w:pStyle w:val="ListParagraph"/>
        <w:numPr>
          <w:ilvl w:val="0"/>
          <w:numId w:val="2"/>
        </w:numPr>
        <w:spacing w:after="60"/>
      </w:pPr>
      <w:r>
        <w:t>For the three input channels that correspond directly to a pretrained RGB channel — B04 (Red), B03 (Green), B02 (Blue) — we copy the corresponding pretrained filter weight exactly.</w:t>
      </w:r>
    </w:p>
    <w:p w14:paraId="7F881006" w14:textId="77777777" w:rsidR="008F52C4" w:rsidRDefault="00000000">
      <w:pPr>
        <w:pStyle w:val="ListParagraph"/>
        <w:numPr>
          <w:ilvl w:val="0"/>
          <w:numId w:val="2"/>
        </w:numPr>
        <w:spacing w:after="60"/>
      </w:pPr>
      <w:r>
        <w:t>For the remaining 10 bands (B01, B05–B09, B10–B12), which have no pretrained analogue, we initialise their filters to the channel-mean of the three pretrained RGB filters. This is a standard “mean-filter” initialisation strategy for inflating pretrained 3-channel stems to N channels: it keeps the activation statistics of the first layer in a sensible range rather than introducing arbitrary random weights that the rest of the pretrained network was never trained to expect.</w:t>
      </w:r>
    </w:p>
    <w:p w14:paraId="21DBBACE" w14:textId="77777777" w:rsidR="008F52C4" w:rsidRDefault="00000000">
      <w:pPr>
        <w:spacing w:after="100" w:line="256" w:lineRule="auto"/>
      </w:pPr>
      <w:r>
        <w:t xml:space="preserve">A second, easy-to-miss requirement is disabling </w:t>
      </w:r>
      <w:proofErr w:type="spellStart"/>
      <w:r>
        <w:t>GoogLeNet's</w:t>
      </w:r>
      <w:proofErr w:type="spellEnd"/>
      <w:r>
        <w:t xml:space="preserve"> built-in input transform. </w:t>
      </w:r>
      <w:proofErr w:type="spellStart"/>
      <w:r>
        <w:t>Torchvision's</w:t>
      </w:r>
      <w:proofErr w:type="spellEnd"/>
      <w:r>
        <w:t xml:space="preserve"> </w:t>
      </w:r>
      <w:proofErr w:type="spellStart"/>
      <w:r>
        <w:t>GoogLeNet</w:t>
      </w:r>
      <w:proofErr w:type="spellEnd"/>
      <w:r>
        <w:t xml:space="preserve"> applies an internal </w:t>
      </w:r>
      <w:proofErr w:type="spellStart"/>
      <w:r>
        <w:t>transform_input</w:t>
      </w:r>
      <w:proofErr w:type="spellEnd"/>
      <w:r>
        <w:t xml:space="preserve"> step by default, which assumes exactly 3 RGB channels and rescales/recentres them using ImageNet statistics; left enabled, it would silently discard bands 3–12 of a 13-channel input. We explicitly set </w:t>
      </w:r>
      <w:proofErr w:type="spellStart"/>
      <w:proofErr w:type="gramStart"/>
      <w:r>
        <w:t>model.transform</w:t>
      </w:r>
      <w:proofErr w:type="gramEnd"/>
      <w:r>
        <w:t>_input</w:t>
      </w:r>
      <w:proofErr w:type="spellEnd"/>
      <w:r>
        <w:t xml:space="preserve"> = False so the full 13-channel tensor reaches the new stem unmodified.</w:t>
      </w:r>
    </w:p>
    <w:p w14:paraId="059A37CC" w14:textId="77777777" w:rsidR="008F52C4" w:rsidRDefault="00000000">
      <w:pPr>
        <w:spacing w:after="100" w:line="256" w:lineRule="auto"/>
      </w:pPr>
      <w:r>
        <w:t xml:space="preserve">We also re-enabled </w:t>
      </w:r>
      <w:proofErr w:type="spellStart"/>
      <w:r>
        <w:t>GoogLeNet's</w:t>
      </w:r>
      <w:proofErr w:type="spellEnd"/>
      <w:r>
        <w:t xml:space="preserve"> auxiliary classifier heads (</w:t>
      </w:r>
      <w:proofErr w:type="spellStart"/>
      <w:r>
        <w:t>aux_logits</w:t>
      </w:r>
      <w:proofErr w:type="spellEnd"/>
      <w:r>
        <w:t xml:space="preserve">=True) for training, with their final fully-connected layers re-initialised to the 10-class output. The auxiliary heads inject gradient signal at intermediate depths of the network, which is particularly useful when the input statistics (a 13-channel reflectance stack) are unfamiliar to a pretrained backbone — it gives the network additional, more direct supervision while the early layers adapt away from their original RGB-trained state. A combined loss of main-head loss plus 0.3× each auxiliary head's loss is used during training; auxiliary heads are dropped automatically by the model at evaluation time, consistent with standard </w:t>
      </w:r>
      <w:proofErr w:type="spellStart"/>
      <w:r>
        <w:t>GoogLeNet</w:t>
      </w:r>
      <w:proofErr w:type="spellEnd"/>
      <w:r>
        <w:t xml:space="preserve"> practice.</w:t>
      </w:r>
    </w:p>
    <w:p w14:paraId="085B411D" w14:textId="77777777" w:rsidR="008F52C4" w:rsidRDefault="00000000">
      <w:pPr>
        <w:spacing w:before="80" w:after="20"/>
        <w:jc w:val="center"/>
      </w:pPr>
      <w:r>
        <w:rPr>
          <w:noProof/>
        </w:rPr>
        <w:lastRenderedPageBreak/>
        <w:drawing>
          <wp:inline distT="0" distB="0" distL="0" distR="0" wp14:anchorId="2A521FCE" wp14:editId="2B9AF3F5">
            <wp:extent cx="3905250" cy="2276475"/>
            <wp:effectExtent l="0" t="0" r="0" b="0"/>
            <wp:docPr id="540870902" name="Picture 540870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905250" cy="2276475"/>
                    </a:xfrm>
                    <a:prstGeom prst="rect">
                      <a:avLst/>
                    </a:prstGeom>
                  </pic:spPr>
                </pic:pic>
              </a:graphicData>
            </a:graphic>
          </wp:inline>
        </w:drawing>
      </w:r>
    </w:p>
    <w:p w14:paraId="2FDDAB43" w14:textId="77777777" w:rsidR="008F52C4" w:rsidRDefault="00000000">
      <w:pPr>
        <w:spacing w:before="40" w:after="180"/>
        <w:jc w:val="center"/>
      </w:pPr>
      <w:r>
        <w:rPr>
          <w:i/>
          <w:iCs/>
          <w:color w:val="595959"/>
          <w:sz w:val="18"/>
          <w:szCs w:val="18"/>
        </w:rPr>
        <w:t xml:space="preserve">Figure 2. Per-class validation accuracy for the final checkpoint, sorted ascending. All ten classes exceed 98.5% accuracy; the lowest two — </w:t>
      </w:r>
      <w:proofErr w:type="spellStart"/>
      <w:r>
        <w:rPr>
          <w:i/>
          <w:iCs/>
          <w:color w:val="595959"/>
          <w:sz w:val="18"/>
          <w:szCs w:val="18"/>
        </w:rPr>
        <w:t>AnnualCrop</w:t>
      </w:r>
      <w:proofErr w:type="spellEnd"/>
      <w:r>
        <w:rPr>
          <w:i/>
          <w:iCs/>
          <w:color w:val="595959"/>
          <w:sz w:val="18"/>
          <w:szCs w:val="18"/>
        </w:rPr>
        <w:t xml:space="preserve"> and </w:t>
      </w:r>
      <w:proofErr w:type="spellStart"/>
      <w:r>
        <w:rPr>
          <w:i/>
          <w:iCs/>
          <w:color w:val="595959"/>
          <w:sz w:val="18"/>
          <w:szCs w:val="18"/>
        </w:rPr>
        <w:t>HerbaceousVegetation</w:t>
      </w:r>
      <w:proofErr w:type="spellEnd"/>
      <w:r>
        <w:rPr>
          <w:i/>
          <w:iCs/>
          <w:color w:val="595959"/>
          <w:sz w:val="18"/>
          <w:szCs w:val="18"/>
        </w:rPr>
        <w:t>, both 0.9867 — are the classes explicitly flagged in the dataset design as visually ambiguous with their nearest spectral neighbour (</w:t>
      </w:r>
      <w:proofErr w:type="spellStart"/>
      <w:r>
        <w:rPr>
          <w:i/>
          <w:iCs/>
          <w:color w:val="595959"/>
          <w:sz w:val="18"/>
          <w:szCs w:val="18"/>
        </w:rPr>
        <w:t>PermanentCrop</w:t>
      </w:r>
      <w:proofErr w:type="spellEnd"/>
      <w:r>
        <w:rPr>
          <w:i/>
          <w:iCs/>
          <w:color w:val="595959"/>
          <w:sz w:val="18"/>
          <w:szCs w:val="18"/>
        </w:rPr>
        <w:t xml:space="preserve"> and Pasture, respectively).</w:t>
      </w:r>
    </w:p>
    <w:p w14:paraId="65FFE5E1" w14:textId="77777777" w:rsidR="008F52C4" w:rsidRDefault="00000000">
      <w:pPr>
        <w:pStyle w:val="Heading2"/>
      </w:pPr>
      <w:r>
        <w:t>3.4 Augmentation, Loss, and Optimisation</w:t>
      </w:r>
    </w:p>
    <w:p w14:paraId="2522DFF3" w14:textId="77777777" w:rsidR="008F52C4" w:rsidRDefault="00000000">
      <w:pPr>
        <w:spacing w:after="100" w:line="256" w:lineRule="auto"/>
      </w:pPr>
      <w:r>
        <w:t>Because Sentinel-2 patches have no canonical “up” orientation (unlike, e.g., portrait photography), we apply the full dihedral group of label-preserving transforms — horizontal flip, vertical flip, and one of four 90° rotations, each independently sampled — directly on the raw 13-band tensor before normalisation. Performing augmentation on the raw bands (rather than on a pre-normalised or pre-resized tensor) keeps spatial relationships between bands intact and avoids any interpolation artefacts compounding across multiple resize operations.</w:t>
      </w:r>
    </w:p>
    <w:p w14:paraId="45F646BE" w14:textId="77777777" w:rsidR="008F52C4" w:rsidRDefault="00000000">
      <w:pPr>
        <w:spacing w:after="100" w:line="256" w:lineRule="auto"/>
      </w:pPr>
      <w:r>
        <w:t>Training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8F52C4" w14:paraId="10C87E2D" w14:textId="77777777">
        <w:tblPrEx>
          <w:tblCellMar>
            <w:top w:w="0" w:type="dxa"/>
            <w:bottom w:w="0" w:type="dxa"/>
          </w:tblCellMar>
        </w:tblPrEx>
        <w:trPr>
          <w:tblHeader/>
        </w:trPr>
        <w:tc>
          <w:tcPr>
            <w:tcW w:w="3500" w:type="dxa"/>
            <w:tcBorders>
              <w:top w:val="single" w:sz="2" w:space="0" w:color="CFCFCF"/>
              <w:left w:val="single" w:sz="2" w:space="0" w:color="CFCFCF"/>
              <w:bottom w:val="single" w:sz="2" w:space="0" w:color="CFCFCF"/>
              <w:right w:val="single" w:sz="2" w:space="0" w:color="CFCFCF"/>
            </w:tcBorders>
            <w:shd w:val="clear" w:color="auto" w:fill="1E3A5F"/>
            <w:tcMar>
              <w:top w:w="50" w:type="dxa"/>
              <w:left w:w="110" w:type="dxa"/>
              <w:bottom w:w="50" w:type="dxa"/>
              <w:right w:w="110" w:type="dxa"/>
            </w:tcMar>
          </w:tcPr>
          <w:p w14:paraId="1404BC38" w14:textId="77777777" w:rsidR="008F52C4" w:rsidRDefault="00000000">
            <w:r>
              <w:rPr>
                <w:b/>
                <w:bCs/>
                <w:color w:val="FFFFFF"/>
                <w:sz w:val="18"/>
                <w:szCs w:val="18"/>
              </w:rPr>
              <w:t>Hyperparameter</w:t>
            </w:r>
          </w:p>
        </w:tc>
        <w:tc>
          <w:tcPr>
            <w:tcW w:w="5860" w:type="dxa"/>
            <w:tcBorders>
              <w:top w:val="single" w:sz="2" w:space="0" w:color="CFCFCF"/>
              <w:left w:val="single" w:sz="2" w:space="0" w:color="CFCFCF"/>
              <w:bottom w:val="single" w:sz="2" w:space="0" w:color="CFCFCF"/>
              <w:right w:val="single" w:sz="2" w:space="0" w:color="CFCFCF"/>
            </w:tcBorders>
            <w:shd w:val="clear" w:color="auto" w:fill="1E3A5F"/>
            <w:tcMar>
              <w:top w:w="50" w:type="dxa"/>
              <w:left w:w="110" w:type="dxa"/>
              <w:bottom w:w="50" w:type="dxa"/>
              <w:right w:w="110" w:type="dxa"/>
            </w:tcMar>
          </w:tcPr>
          <w:p w14:paraId="14B577FA" w14:textId="77777777" w:rsidR="008F52C4" w:rsidRDefault="00000000">
            <w:r>
              <w:rPr>
                <w:b/>
                <w:bCs/>
                <w:color w:val="FFFFFF"/>
                <w:sz w:val="18"/>
                <w:szCs w:val="18"/>
              </w:rPr>
              <w:t>Value</w:t>
            </w:r>
          </w:p>
        </w:tc>
      </w:tr>
      <w:tr w:rsidR="008F52C4" w14:paraId="0DD6997B" w14:textId="77777777">
        <w:tblPrEx>
          <w:tblCellMar>
            <w:top w:w="0" w:type="dxa"/>
            <w:bottom w:w="0" w:type="dxa"/>
          </w:tblCellMar>
        </w:tblPrEx>
        <w:tc>
          <w:tcPr>
            <w:tcW w:w="350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769D3B58" w14:textId="77777777" w:rsidR="008F52C4" w:rsidRDefault="00000000">
            <w:r>
              <w:rPr>
                <w:sz w:val="18"/>
                <w:szCs w:val="18"/>
              </w:rPr>
              <w:t>Backbone</w:t>
            </w:r>
          </w:p>
        </w:tc>
        <w:tc>
          <w:tcPr>
            <w:tcW w:w="586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08FA8540" w14:textId="77777777" w:rsidR="008F52C4" w:rsidRDefault="00000000">
            <w:proofErr w:type="spellStart"/>
            <w:r>
              <w:rPr>
                <w:sz w:val="18"/>
                <w:szCs w:val="18"/>
              </w:rPr>
              <w:t>GoogLeNet</w:t>
            </w:r>
            <w:proofErr w:type="spellEnd"/>
            <w:r>
              <w:rPr>
                <w:sz w:val="18"/>
                <w:szCs w:val="18"/>
              </w:rPr>
              <w:t xml:space="preserve"> (Inception v1), ImageNet-pretrained, </w:t>
            </w:r>
            <w:proofErr w:type="spellStart"/>
            <w:r>
              <w:rPr>
                <w:sz w:val="18"/>
                <w:szCs w:val="18"/>
              </w:rPr>
              <w:t>aux_logits</w:t>
            </w:r>
            <w:proofErr w:type="spellEnd"/>
            <w:r>
              <w:rPr>
                <w:sz w:val="18"/>
                <w:szCs w:val="18"/>
              </w:rPr>
              <w:t xml:space="preserve"> = True</w:t>
            </w:r>
          </w:p>
        </w:tc>
      </w:tr>
      <w:tr w:rsidR="008F52C4" w14:paraId="74643039" w14:textId="77777777">
        <w:tblPrEx>
          <w:tblCellMar>
            <w:top w:w="0" w:type="dxa"/>
            <w:bottom w:w="0" w:type="dxa"/>
          </w:tblCellMar>
        </w:tblPrEx>
        <w:tc>
          <w:tcPr>
            <w:tcW w:w="350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7CCAC41E" w14:textId="77777777" w:rsidR="008F52C4" w:rsidRDefault="00000000">
            <w:r>
              <w:rPr>
                <w:sz w:val="18"/>
                <w:szCs w:val="18"/>
              </w:rPr>
              <w:t>Input channels</w:t>
            </w:r>
          </w:p>
        </w:tc>
        <w:tc>
          <w:tcPr>
            <w:tcW w:w="586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09D2BB32" w14:textId="77777777" w:rsidR="008F52C4" w:rsidRDefault="00000000">
            <w:r>
              <w:rPr>
                <w:sz w:val="18"/>
                <w:szCs w:val="18"/>
              </w:rPr>
              <w:t>13 (re-built stem, Section 3.3)</w:t>
            </w:r>
          </w:p>
        </w:tc>
      </w:tr>
      <w:tr w:rsidR="008F52C4" w14:paraId="1AD4E8B9" w14:textId="77777777">
        <w:tblPrEx>
          <w:tblCellMar>
            <w:top w:w="0" w:type="dxa"/>
            <w:bottom w:w="0" w:type="dxa"/>
          </w:tblCellMar>
        </w:tblPrEx>
        <w:tc>
          <w:tcPr>
            <w:tcW w:w="350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429AEA5A" w14:textId="77777777" w:rsidR="008F52C4" w:rsidRDefault="00000000">
            <w:r>
              <w:rPr>
                <w:sz w:val="18"/>
                <w:szCs w:val="18"/>
              </w:rPr>
              <w:t>Input resolution</w:t>
            </w:r>
          </w:p>
        </w:tc>
        <w:tc>
          <w:tcPr>
            <w:tcW w:w="586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4C1D4B0C" w14:textId="77777777" w:rsidR="008F52C4" w:rsidRDefault="00000000">
            <w:r>
              <w:rPr>
                <w:sz w:val="18"/>
                <w:szCs w:val="18"/>
              </w:rPr>
              <w:t>224 × 224 (bilinear-</w:t>
            </w:r>
            <w:proofErr w:type="spellStart"/>
            <w:r>
              <w:rPr>
                <w:sz w:val="18"/>
                <w:szCs w:val="18"/>
              </w:rPr>
              <w:t>upsampled</w:t>
            </w:r>
            <w:proofErr w:type="spellEnd"/>
            <w:r>
              <w:rPr>
                <w:sz w:val="18"/>
                <w:szCs w:val="18"/>
              </w:rPr>
              <w:t xml:space="preserve"> from native 64 × 64)</w:t>
            </w:r>
          </w:p>
        </w:tc>
      </w:tr>
      <w:tr w:rsidR="008F52C4" w14:paraId="17714721" w14:textId="77777777">
        <w:tblPrEx>
          <w:tblCellMar>
            <w:top w:w="0" w:type="dxa"/>
            <w:bottom w:w="0" w:type="dxa"/>
          </w:tblCellMar>
        </w:tblPrEx>
        <w:tc>
          <w:tcPr>
            <w:tcW w:w="350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74F0C11E" w14:textId="77777777" w:rsidR="008F52C4" w:rsidRDefault="00000000">
            <w:r>
              <w:rPr>
                <w:sz w:val="18"/>
                <w:szCs w:val="18"/>
              </w:rPr>
              <w:t>Batch size</w:t>
            </w:r>
          </w:p>
        </w:tc>
        <w:tc>
          <w:tcPr>
            <w:tcW w:w="586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532D99C7" w14:textId="77777777" w:rsidR="008F52C4" w:rsidRDefault="00000000">
            <w:r>
              <w:rPr>
                <w:sz w:val="18"/>
                <w:szCs w:val="18"/>
              </w:rPr>
              <w:t>64</w:t>
            </w:r>
          </w:p>
        </w:tc>
      </w:tr>
      <w:tr w:rsidR="008F52C4" w14:paraId="15252190" w14:textId="77777777">
        <w:tblPrEx>
          <w:tblCellMar>
            <w:top w:w="0" w:type="dxa"/>
            <w:bottom w:w="0" w:type="dxa"/>
          </w:tblCellMar>
        </w:tblPrEx>
        <w:tc>
          <w:tcPr>
            <w:tcW w:w="350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6FC27CAD" w14:textId="77777777" w:rsidR="008F52C4" w:rsidRDefault="00000000">
            <w:r>
              <w:rPr>
                <w:sz w:val="18"/>
                <w:szCs w:val="18"/>
              </w:rPr>
              <w:t>Optimiser</w:t>
            </w:r>
          </w:p>
        </w:tc>
        <w:tc>
          <w:tcPr>
            <w:tcW w:w="586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1335E1D3" w14:textId="77777777" w:rsidR="008F52C4" w:rsidRDefault="00000000">
            <w:proofErr w:type="spellStart"/>
            <w:r>
              <w:rPr>
                <w:sz w:val="18"/>
                <w:szCs w:val="18"/>
              </w:rPr>
              <w:t>AdamW</w:t>
            </w:r>
            <w:proofErr w:type="spellEnd"/>
            <w:r>
              <w:rPr>
                <w:sz w:val="18"/>
                <w:szCs w:val="18"/>
              </w:rPr>
              <w:t xml:space="preserve">, </w:t>
            </w:r>
            <w:proofErr w:type="spellStart"/>
            <w:r>
              <w:rPr>
                <w:sz w:val="18"/>
                <w:szCs w:val="18"/>
              </w:rPr>
              <w:t>lr</w:t>
            </w:r>
            <w:proofErr w:type="spellEnd"/>
            <w:r>
              <w:rPr>
                <w:sz w:val="18"/>
                <w:szCs w:val="18"/>
              </w:rPr>
              <w:t xml:space="preserve"> = 3 × 10⁻⁴, weight decay = 1 × 10⁻⁴</w:t>
            </w:r>
          </w:p>
        </w:tc>
      </w:tr>
      <w:tr w:rsidR="008F52C4" w14:paraId="63406120" w14:textId="77777777">
        <w:tblPrEx>
          <w:tblCellMar>
            <w:top w:w="0" w:type="dxa"/>
            <w:bottom w:w="0" w:type="dxa"/>
          </w:tblCellMar>
        </w:tblPrEx>
        <w:tc>
          <w:tcPr>
            <w:tcW w:w="350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4C8556D8" w14:textId="77777777" w:rsidR="008F52C4" w:rsidRDefault="00000000">
            <w:r>
              <w:rPr>
                <w:sz w:val="18"/>
                <w:szCs w:val="18"/>
              </w:rPr>
              <w:t>LR schedule</w:t>
            </w:r>
          </w:p>
        </w:tc>
        <w:tc>
          <w:tcPr>
            <w:tcW w:w="586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32618BE3" w14:textId="77777777" w:rsidR="008F52C4" w:rsidRDefault="00000000">
            <w:r>
              <w:rPr>
                <w:sz w:val="18"/>
                <w:szCs w:val="18"/>
              </w:rPr>
              <w:t>Cosine annealing, T_max = 20 epochs (then T_max = 10 for fine-tuning)</w:t>
            </w:r>
          </w:p>
        </w:tc>
      </w:tr>
      <w:tr w:rsidR="008F52C4" w14:paraId="46D1F877" w14:textId="77777777">
        <w:tblPrEx>
          <w:tblCellMar>
            <w:top w:w="0" w:type="dxa"/>
            <w:bottom w:w="0" w:type="dxa"/>
          </w:tblCellMar>
        </w:tblPrEx>
        <w:tc>
          <w:tcPr>
            <w:tcW w:w="350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37DAE46A" w14:textId="77777777" w:rsidR="008F52C4" w:rsidRDefault="00000000">
            <w:r>
              <w:rPr>
                <w:sz w:val="18"/>
                <w:szCs w:val="18"/>
              </w:rPr>
              <w:t>Loss</w:t>
            </w:r>
          </w:p>
        </w:tc>
        <w:tc>
          <w:tcPr>
            <w:tcW w:w="586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63797D8A" w14:textId="77777777" w:rsidR="008F52C4" w:rsidRDefault="00000000">
            <w:r>
              <w:rPr>
                <w:sz w:val="18"/>
                <w:szCs w:val="18"/>
              </w:rPr>
              <w:t>Cross-entropy with label smoothing = 0.1, plus 0.3× each auxiliary head</w:t>
            </w:r>
          </w:p>
        </w:tc>
      </w:tr>
      <w:tr w:rsidR="008F52C4" w14:paraId="4F93CCBE" w14:textId="77777777">
        <w:tblPrEx>
          <w:tblCellMar>
            <w:top w:w="0" w:type="dxa"/>
            <w:bottom w:w="0" w:type="dxa"/>
          </w:tblCellMar>
        </w:tblPrEx>
        <w:tc>
          <w:tcPr>
            <w:tcW w:w="350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0035C533" w14:textId="77777777" w:rsidR="008F52C4" w:rsidRDefault="00000000">
            <w:r>
              <w:rPr>
                <w:sz w:val="18"/>
                <w:szCs w:val="18"/>
              </w:rPr>
              <w:t>Mixed precision</w:t>
            </w:r>
          </w:p>
        </w:tc>
        <w:tc>
          <w:tcPr>
            <w:tcW w:w="586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29DAF272" w14:textId="77777777" w:rsidR="008F52C4" w:rsidRDefault="00000000">
            <w:proofErr w:type="spellStart"/>
            <w:r>
              <w:rPr>
                <w:sz w:val="18"/>
                <w:szCs w:val="18"/>
              </w:rPr>
              <w:t>torch.amp</w:t>
            </w:r>
            <w:proofErr w:type="spellEnd"/>
            <w:r>
              <w:rPr>
                <w:sz w:val="18"/>
                <w:szCs w:val="18"/>
              </w:rPr>
              <w:t xml:space="preserve"> </w:t>
            </w:r>
            <w:proofErr w:type="spellStart"/>
            <w:r>
              <w:rPr>
                <w:sz w:val="18"/>
                <w:szCs w:val="18"/>
              </w:rPr>
              <w:t>autocast</w:t>
            </w:r>
            <w:proofErr w:type="spellEnd"/>
            <w:r>
              <w:rPr>
                <w:sz w:val="18"/>
                <w:szCs w:val="18"/>
              </w:rPr>
              <w:t xml:space="preserve"> + </w:t>
            </w:r>
            <w:proofErr w:type="spellStart"/>
            <w:r>
              <w:rPr>
                <w:sz w:val="18"/>
                <w:szCs w:val="18"/>
              </w:rPr>
              <w:t>GradScaler</w:t>
            </w:r>
            <w:proofErr w:type="spellEnd"/>
            <w:r>
              <w:rPr>
                <w:sz w:val="18"/>
                <w:szCs w:val="18"/>
              </w:rPr>
              <w:t xml:space="preserve"> (CUDA)</w:t>
            </w:r>
          </w:p>
        </w:tc>
      </w:tr>
      <w:tr w:rsidR="008F52C4" w14:paraId="10655B2B" w14:textId="77777777">
        <w:tblPrEx>
          <w:tblCellMar>
            <w:top w:w="0" w:type="dxa"/>
            <w:bottom w:w="0" w:type="dxa"/>
          </w:tblCellMar>
        </w:tblPrEx>
        <w:tc>
          <w:tcPr>
            <w:tcW w:w="350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74226844" w14:textId="77777777" w:rsidR="008F52C4" w:rsidRDefault="00000000">
            <w:r>
              <w:rPr>
                <w:sz w:val="18"/>
                <w:szCs w:val="18"/>
              </w:rPr>
              <w:t>Epochs</w:t>
            </w:r>
          </w:p>
        </w:tc>
        <w:tc>
          <w:tcPr>
            <w:tcW w:w="586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6706F156" w14:textId="77777777" w:rsidR="008F52C4" w:rsidRDefault="00000000">
            <w:r>
              <w:rPr>
                <w:sz w:val="18"/>
                <w:szCs w:val="18"/>
              </w:rPr>
              <w:t>20 initial + 10 fine-tuning epochs (</w:t>
            </w:r>
            <w:proofErr w:type="spellStart"/>
            <w:r>
              <w:rPr>
                <w:sz w:val="18"/>
                <w:szCs w:val="18"/>
              </w:rPr>
              <w:t>lr</w:t>
            </w:r>
            <w:proofErr w:type="spellEnd"/>
            <w:r>
              <w:rPr>
                <w:sz w:val="18"/>
                <w:szCs w:val="18"/>
              </w:rPr>
              <w:t xml:space="preserve"> = 1 × 10⁻⁴) resumed from best checkpoint</w:t>
            </w:r>
          </w:p>
        </w:tc>
      </w:tr>
      <w:tr w:rsidR="008F52C4" w14:paraId="454E843E" w14:textId="77777777">
        <w:tblPrEx>
          <w:tblCellMar>
            <w:top w:w="0" w:type="dxa"/>
            <w:bottom w:w="0" w:type="dxa"/>
          </w:tblCellMar>
        </w:tblPrEx>
        <w:tc>
          <w:tcPr>
            <w:tcW w:w="350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1B673BD1" w14:textId="77777777" w:rsidR="008F52C4" w:rsidRDefault="00000000">
            <w:r>
              <w:rPr>
                <w:sz w:val="18"/>
                <w:szCs w:val="18"/>
              </w:rPr>
              <w:t>Seed</w:t>
            </w:r>
          </w:p>
        </w:tc>
        <w:tc>
          <w:tcPr>
            <w:tcW w:w="586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626E876E" w14:textId="77777777" w:rsidR="008F52C4" w:rsidRDefault="00000000">
            <w:r>
              <w:rPr>
                <w:sz w:val="18"/>
                <w:szCs w:val="18"/>
              </w:rPr>
              <w:t>42 (Python, NumPy, and Torch RNGs all seeded)</w:t>
            </w:r>
          </w:p>
        </w:tc>
      </w:tr>
    </w:tbl>
    <w:p w14:paraId="70340CF9" w14:textId="77777777" w:rsidR="008F52C4" w:rsidRDefault="00000000">
      <w:pPr>
        <w:spacing w:before="40" w:after="180"/>
        <w:jc w:val="center"/>
      </w:pPr>
      <w:r>
        <w:rPr>
          <w:i/>
          <w:iCs/>
          <w:color w:val="595959"/>
          <w:sz w:val="18"/>
          <w:szCs w:val="18"/>
        </w:rPr>
        <w:t xml:space="preserve">Table 3. Full training configuration for the multispectral </w:t>
      </w:r>
      <w:proofErr w:type="spellStart"/>
      <w:r>
        <w:rPr>
          <w:i/>
          <w:iCs/>
          <w:color w:val="595959"/>
          <w:sz w:val="18"/>
          <w:szCs w:val="18"/>
        </w:rPr>
        <w:t>GoogLeNet</w:t>
      </w:r>
      <w:proofErr w:type="spellEnd"/>
      <w:r>
        <w:rPr>
          <w:i/>
          <w:iCs/>
          <w:color w:val="595959"/>
          <w:sz w:val="18"/>
          <w:szCs w:val="18"/>
        </w:rPr>
        <w:t xml:space="preserve"> model.</w:t>
      </w:r>
    </w:p>
    <w:p w14:paraId="17E28D1E" w14:textId="77777777" w:rsidR="008F52C4" w:rsidRDefault="00000000">
      <w:pPr>
        <w:spacing w:after="100" w:line="256" w:lineRule="auto"/>
      </w:pPr>
      <w:r>
        <w:t>Label smoothing (0.1) discourages the network from producing overconfident logits on a dataset where several class pairs are genuinely ambiguous even with spectral information — useful both for calibration and for slightly improving generalisation on the held-out validation set.</w:t>
      </w:r>
    </w:p>
    <w:p w14:paraId="694C77A9" w14:textId="77777777" w:rsidR="008F52C4" w:rsidRDefault="00000000">
      <w:pPr>
        <w:pStyle w:val="Heading2"/>
      </w:pPr>
      <w:r>
        <w:t>3.5 Training Procedure</w:t>
      </w:r>
    </w:p>
    <w:p w14:paraId="35977E57" w14:textId="77777777" w:rsidR="008F52C4" w:rsidRDefault="00000000">
      <w:pPr>
        <w:spacing w:after="100" w:line="256" w:lineRule="auto"/>
      </w:pPr>
      <w:r>
        <w:t xml:space="preserve">Training proceeded in two stages. The first stage ran 20 epochs at </w:t>
      </w:r>
      <w:proofErr w:type="spellStart"/>
      <w:r>
        <w:t>lr</w:t>
      </w:r>
      <w:proofErr w:type="spellEnd"/>
      <w:r>
        <w:t xml:space="preserve"> = 3×10⁻⁴ under cosine annealing, checkpointing the model only when validation accuracy improved, reaching a best validation accuracy of 99.23% at epoch 19. We then resumed from that checkpoint for 10 additional fine-tuning epochs at a reduced learning rate (1×10⁻⁴, again under its own cosine schedule), which improved the best validation </w:t>
      </w:r>
      <w:r>
        <w:lastRenderedPageBreak/>
        <w:t>accuracy further to 99.31% at the final epoch. Throughout both stages, the checkpoint with the highest validation accuracy seen so far — not the final epoch's weights — was retained, guarding against the small amount of epoch-to-epoch validation accuracy fluctuation visible in Figure 1 (e.g. epoch 14's dip to 98.94% mid-run).</w:t>
      </w:r>
    </w:p>
    <w:p w14:paraId="0FD69152" w14:textId="77777777" w:rsidR="008F52C4" w:rsidRDefault="00000000">
      <w:pPr>
        <w:pStyle w:val="Heading1"/>
      </w:pPr>
      <w:r>
        <w:t>4. Results</w:t>
      </w:r>
    </w:p>
    <w:p w14:paraId="3591B5BB" w14:textId="77777777" w:rsidR="008F52C4" w:rsidRDefault="00000000">
      <w:pPr>
        <w:pStyle w:val="Heading2"/>
      </w:pPr>
      <w:r>
        <w:t>4.1 Overall and Per-Class Accuracy</w:t>
      </w:r>
    </w:p>
    <w:p w14:paraId="31F59097" w14:textId="77777777" w:rsidR="008F52C4" w:rsidRDefault="00000000">
      <w:pPr>
        <w:spacing w:after="100" w:line="256" w:lineRule="auto"/>
      </w:pPr>
      <w:r>
        <w:t>The final checkpoint achieves 99.31% overall accuracy on the 4,050-image validation set, with macro-averaged precision 0.9923, macro-averaged recall 0.9931, and macro-averaged F1 0.9927 — indicating the model performs consistently well across classes rather than achieving high overall accuracy by excelling only on the largest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0"/>
        <w:gridCol w:w="1950"/>
        <w:gridCol w:w="1650"/>
        <w:gridCol w:w="1650"/>
        <w:gridCol w:w="1450"/>
      </w:tblGrid>
      <w:tr w:rsidR="008F52C4" w14:paraId="14CC7A39" w14:textId="77777777">
        <w:tblPrEx>
          <w:tblCellMar>
            <w:top w:w="0" w:type="dxa"/>
            <w:bottom w:w="0" w:type="dxa"/>
          </w:tblCellMar>
        </w:tblPrEx>
        <w:trPr>
          <w:tblHeader/>
        </w:trPr>
        <w:tc>
          <w:tcPr>
            <w:tcW w:w="2660" w:type="dxa"/>
            <w:tcBorders>
              <w:top w:val="single" w:sz="2" w:space="0" w:color="CFCFCF"/>
              <w:left w:val="single" w:sz="2" w:space="0" w:color="CFCFCF"/>
              <w:bottom w:val="single" w:sz="2" w:space="0" w:color="CFCFCF"/>
              <w:right w:val="single" w:sz="2" w:space="0" w:color="CFCFCF"/>
            </w:tcBorders>
            <w:shd w:val="clear" w:color="auto" w:fill="1E3A5F"/>
            <w:tcMar>
              <w:top w:w="50" w:type="dxa"/>
              <w:left w:w="110" w:type="dxa"/>
              <w:bottom w:w="50" w:type="dxa"/>
              <w:right w:w="110" w:type="dxa"/>
            </w:tcMar>
          </w:tcPr>
          <w:p w14:paraId="34B8B989" w14:textId="77777777" w:rsidR="008F52C4" w:rsidRDefault="00000000">
            <w:r>
              <w:rPr>
                <w:b/>
                <w:bCs/>
                <w:color w:val="FFFFFF"/>
                <w:sz w:val="18"/>
                <w:szCs w:val="18"/>
              </w:rPr>
              <w:t>Class</w:t>
            </w:r>
          </w:p>
        </w:tc>
        <w:tc>
          <w:tcPr>
            <w:tcW w:w="1950" w:type="dxa"/>
            <w:tcBorders>
              <w:top w:val="single" w:sz="2" w:space="0" w:color="CFCFCF"/>
              <w:left w:val="single" w:sz="2" w:space="0" w:color="CFCFCF"/>
              <w:bottom w:val="single" w:sz="2" w:space="0" w:color="CFCFCF"/>
              <w:right w:val="single" w:sz="2" w:space="0" w:color="CFCFCF"/>
            </w:tcBorders>
            <w:shd w:val="clear" w:color="auto" w:fill="1E3A5F"/>
            <w:tcMar>
              <w:top w:w="50" w:type="dxa"/>
              <w:left w:w="110" w:type="dxa"/>
              <w:bottom w:w="50" w:type="dxa"/>
              <w:right w:w="110" w:type="dxa"/>
            </w:tcMar>
          </w:tcPr>
          <w:p w14:paraId="2DB29DF4" w14:textId="77777777" w:rsidR="008F52C4" w:rsidRDefault="00000000">
            <w:r>
              <w:rPr>
                <w:b/>
                <w:bCs/>
                <w:color w:val="FFFFFF"/>
                <w:sz w:val="18"/>
                <w:szCs w:val="18"/>
              </w:rPr>
              <w:t>Precision</w:t>
            </w:r>
          </w:p>
        </w:tc>
        <w:tc>
          <w:tcPr>
            <w:tcW w:w="1650" w:type="dxa"/>
            <w:tcBorders>
              <w:top w:val="single" w:sz="2" w:space="0" w:color="CFCFCF"/>
              <w:left w:val="single" w:sz="2" w:space="0" w:color="CFCFCF"/>
              <w:bottom w:val="single" w:sz="2" w:space="0" w:color="CFCFCF"/>
              <w:right w:val="single" w:sz="2" w:space="0" w:color="CFCFCF"/>
            </w:tcBorders>
            <w:shd w:val="clear" w:color="auto" w:fill="1E3A5F"/>
            <w:tcMar>
              <w:top w:w="50" w:type="dxa"/>
              <w:left w:w="110" w:type="dxa"/>
              <w:bottom w:w="50" w:type="dxa"/>
              <w:right w:w="110" w:type="dxa"/>
            </w:tcMar>
          </w:tcPr>
          <w:p w14:paraId="386263AC" w14:textId="77777777" w:rsidR="008F52C4" w:rsidRDefault="00000000">
            <w:r>
              <w:rPr>
                <w:b/>
                <w:bCs/>
                <w:color w:val="FFFFFF"/>
                <w:sz w:val="18"/>
                <w:szCs w:val="18"/>
              </w:rPr>
              <w:t>Recall</w:t>
            </w:r>
          </w:p>
        </w:tc>
        <w:tc>
          <w:tcPr>
            <w:tcW w:w="1650" w:type="dxa"/>
            <w:tcBorders>
              <w:top w:val="single" w:sz="2" w:space="0" w:color="CFCFCF"/>
              <w:left w:val="single" w:sz="2" w:space="0" w:color="CFCFCF"/>
              <w:bottom w:val="single" w:sz="2" w:space="0" w:color="CFCFCF"/>
              <w:right w:val="single" w:sz="2" w:space="0" w:color="CFCFCF"/>
            </w:tcBorders>
            <w:shd w:val="clear" w:color="auto" w:fill="1E3A5F"/>
            <w:tcMar>
              <w:top w:w="50" w:type="dxa"/>
              <w:left w:w="110" w:type="dxa"/>
              <w:bottom w:w="50" w:type="dxa"/>
              <w:right w:w="110" w:type="dxa"/>
            </w:tcMar>
          </w:tcPr>
          <w:p w14:paraId="319682A5" w14:textId="77777777" w:rsidR="008F52C4" w:rsidRDefault="00000000">
            <w:r>
              <w:rPr>
                <w:b/>
                <w:bCs/>
                <w:color w:val="FFFFFF"/>
                <w:sz w:val="18"/>
                <w:szCs w:val="18"/>
              </w:rPr>
              <w:t>F1-score</w:t>
            </w:r>
          </w:p>
        </w:tc>
        <w:tc>
          <w:tcPr>
            <w:tcW w:w="1450" w:type="dxa"/>
            <w:tcBorders>
              <w:top w:val="single" w:sz="2" w:space="0" w:color="CFCFCF"/>
              <w:left w:val="single" w:sz="2" w:space="0" w:color="CFCFCF"/>
              <w:bottom w:val="single" w:sz="2" w:space="0" w:color="CFCFCF"/>
              <w:right w:val="single" w:sz="2" w:space="0" w:color="CFCFCF"/>
            </w:tcBorders>
            <w:shd w:val="clear" w:color="auto" w:fill="1E3A5F"/>
            <w:tcMar>
              <w:top w:w="50" w:type="dxa"/>
              <w:left w:w="110" w:type="dxa"/>
              <w:bottom w:w="50" w:type="dxa"/>
              <w:right w:w="110" w:type="dxa"/>
            </w:tcMar>
          </w:tcPr>
          <w:p w14:paraId="761EC084" w14:textId="77777777" w:rsidR="008F52C4" w:rsidRDefault="00000000">
            <w:r>
              <w:rPr>
                <w:b/>
                <w:bCs/>
                <w:color w:val="FFFFFF"/>
                <w:sz w:val="18"/>
                <w:szCs w:val="18"/>
              </w:rPr>
              <w:t>Support</w:t>
            </w:r>
          </w:p>
        </w:tc>
      </w:tr>
      <w:tr w:rsidR="008F52C4" w14:paraId="5A877A67" w14:textId="77777777">
        <w:tblPrEx>
          <w:tblCellMar>
            <w:top w:w="0" w:type="dxa"/>
            <w:bottom w:w="0" w:type="dxa"/>
          </w:tblCellMar>
        </w:tblPrEx>
        <w:tc>
          <w:tcPr>
            <w:tcW w:w="266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03799056" w14:textId="77777777" w:rsidR="008F52C4" w:rsidRDefault="00000000">
            <w:proofErr w:type="spellStart"/>
            <w:r>
              <w:rPr>
                <w:sz w:val="18"/>
                <w:szCs w:val="18"/>
              </w:rPr>
              <w:t>AnnualCrop</w:t>
            </w:r>
            <w:proofErr w:type="spellEnd"/>
          </w:p>
        </w:tc>
        <w:tc>
          <w:tcPr>
            <w:tcW w:w="195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69A2EC7C" w14:textId="77777777" w:rsidR="008F52C4" w:rsidRDefault="00000000">
            <w:r>
              <w:rPr>
                <w:sz w:val="18"/>
                <w:szCs w:val="18"/>
              </w:rPr>
              <w:t>0.9955</w:t>
            </w:r>
          </w:p>
        </w:tc>
        <w:tc>
          <w:tcPr>
            <w:tcW w:w="165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2A57488F" w14:textId="77777777" w:rsidR="008F52C4" w:rsidRDefault="00000000">
            <w:r>
              <w:rPr>
                <w:sz w:val="18"/>
                <w:szCs w:val="18"/>
              </w:rPr>
              <w:t>0.9867</w:t>
            </w:r>
          </w:p>
        </w:tc>
        <w:tc>
          <w:tcPr>
            <w:tcW w:w="165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718764EC" w14:textId="77777777" w:rsidR="008F52C4" w:rsidRDefault="00000000">
            <w:r>
              <w:rPr>
                <w:sz w:val="18"/>
                <w:szCs w:val="18"/>
              </w:rPr>
              <w:t>0.9911</w:t>
            </w:r>
          </w:p>
        </w:tc>
        <w:tc>
          <w:tcPr>
            <w:tcW w:w="145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72379CCE" w14:textId="77777777" w:rsidR="008F52C4" w:rsidRDefault="00000000">
            <w:r>
              <w:rPr>
                <w:sz w:val="18"/>
                <w:szCs w:val="18"/>
              </w:rPr>
              <w:t>450</w:t>
            </w:r>
          </w:p>
        </w:tc>
      </w:tr>
      <w:tr w:rsidR="008F52C4" w14:paraId="64A15CD6" w14:textId="77777777">
        <w:tblPrEx>
          <w:tblCellMar>
            <w:top w:w="0" w:type="dxa"/>
            <w:bottom w:w="0" w:type="dxa"/>
          </w:tblCellMar>
        </w:tblPrEx>
        <w:tc>
          <w:tcPr>
            <w:tcW w:w="266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1A6FAD18" w14:textId="77777777" w:rsidR="008F52C4" w:rsidRDefault="00000000">
            <w:r>
              <w:rPr>
                <w:sz w:val="18"/>
                <w:szCs w:val="18"/>
              </w:rPr>
              <w:t>Forest</w:t>
            </w:r>
          </w:p>
        </w:tc>
        <w:tc>
          <w:tcPr>
            <w:tcW w:w="195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495025DE" w14:textId="77777777" w:rsidR="008F52C4" w:rsidRDefault="00000000">
            <w:r>
              <w:rPr>
                <w:sz w:val="18"/>
                <w:szCs w:val="18"/>
              </w:rPr>
              <w:t>0.9978</w:t>
            </w:r>
          </w:p>
        </w:tc>
        <w:tc>
          <w:tcPr>
            <w:tcW w:w="165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22C99FAD" w14:textId="77777777" w:rsidR="008F52C4" w:rsidRDefault="00000000">
            <w:r>
              <w:rPr>
                <w:sz w:val="18"/>
                <w:szCs w:val="18"/>
              </w:rPr>
              <w:t>0.9978</w:t>
            </w:r>
          </w:p>
        </w:tc>
        <w:tc>
          <w:tcPr>
            <w:tcW w:w="165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2BFF6426" w14:textId="77777777" w:rsidR="008F52C4" w:rsidRDefault="00000000">
            <w:r>
              <w:rPr>
                <w:sz w:val="18"/>
                <w:szCs w:val="18"/>
              </w:rPr>
              <w:t>0.9978</w:t>
            </w:r>
          </w:p>
        </w:tc>
        <w:tc>
          <w:tcPr>
            <w:tcW w:w="145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7FB1D766" w14:textId="77777777" w:rsidR="008F52C4" w:rsidRDefault="00000000">
            <w:r>
              <w:rPr>
                <w:sz w:val="18"/>
                <w:szCs w:val="18"/>
              </w:rPr>
              <w:t>450</w:t>
            </w:r>
          </w:p>
        </w:tc>
      </w:tr>
      <w:tr w:rsidR="008F52C4" w14:paraId="24958D4B" w14:textId="77777777">
        <w:tblPrEx>
          <w:tblCellMar>
            <w:top w:w="0" w:type="dxa"/>
            <w:bottom w:w="0" w:type="dxa"/>
          </w:tblCellMar>
        </w:tblPrEx>
        <w:tc>
          <w:tcPr>
            <w:tcW w:w="266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1D737674" w14:textId="77777777" w:rsidR="008F52C4" w:rsidRDefault="00000000">
            <w:proofErr w:type="spellStart"/>
            <w:r>
              <w:rPr>
                <w:sz w:val="18"/>
                <w:szCs w:val="18"/>
              </w:rPr>
              <w:t>HerbaceousVegetation</w:t>
            </w:r>
            <w:proofErr w:type="spellEnd"/>
          </w:p>
        </w:tc>
        <w:tc>
          <w:tcPr>
            <w:tcW w:w="195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71940B84" w14:textId="77777777" w:rsidR="008F52C4" w:rsidRDefault="00000000">
            <w:r>
              <w:rPr>
                <w:sz w:val="18"/>
                <w:szCs w:val="18"/>
              </w:rPr>
              <w:t>0.9933</w:t>
            </w:r>
          </w:p>
        </w:tc>
        <w:tc>
          <w:tcPr>
            <w:tcW w:w="165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578ABCD0" w14:textId="77777777" w:rsidR="008F52C4" w:rsidRDefault="00000000">
            <w:r>
              <w:rPr>
                <w:sz w:val="18"/>
                <w:szCs w:val="18"/>
              </w:rPr>
              <w:t>0.9867</w:t>
            </w:r>
          </w:p>
        </w:tc>
        <w:tc>
          <w:tcPr>
            <w:tcW w:w="165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007A6D21" w14:textId="77777777" w:rsidR="008F52C4" w:rsidRDefault="00000000">
            <w:r>
              <w:rPr>
                <w:sz w:val="18"/>
                <w:szCs w:val="18"/>
              </w:rPr>
              <w:t>0.9900</w:t>
            </w:r>
          </w:p>
        </w:tc>
        <w:tc>
          <w:tcPr>
            <w:tcW w:w="145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73B93E3D" w14:textId="77777777" w:rsidR="008F52C4" w:rsidRDefault="00000000">
            <w:r>
              <w:rPr>
                <w:sz w:val="18"/>
                <w:szCs w:val="18"/>
              </w:rPr>
              <w:t>450</w:t>
            </w:r>
          </w:p>
        </w:tc>
      </w:tr>
      <w:tr w:rsidR="008F52C4" w14:paraId="41A481E6" w14:textId="77777777">
        <w:tblPrEx>
          <w:tblCellMar>
            <w:top w:w="0" w:type="dxa"/>
            <w:bottom w:w="0" w:type="dxa"/>
          </w:tblCellMar>
        </w:tblPrEx>
        <w:tc>
          <w:tcPr>
            <w:tcW w:w="266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185A4141" w14:textId="77777777" w:rsidR="008F52C4" w:rsidRDefault="00000000">
            <w:r>
              <w:rPr>
                <w:sz w:val="18"/>
                <w:szCs w:val="18"/>
              </w:rPr>
              <w:t>Highway</w:t>
            </w:r>
          </w:p>
        </w:tc>
        <w:tc>
          <w:tcPr>
            <w:tcW w:w="195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59860745" w14:textId="77777777" w:rsidR="008F52C4" w:rsidRDefault="00000000">
            <w:r>
              <w:rPr>
                <w:sz w:val="18"/>
                <w:szCs w:val="18"/>
              </w:rPr>
              <w:t>0.9973</w:t>
            </w:r>
          </w:p>
        </w:tc>
        <w:tc>
          <w:tcPr>
            <w:tcW w:w="165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05D1C5CD" w14:textId="77777777" w:rsidR="008F52C4" w:rsidRDefault="00000000">
            <w:r>
              <w:rPr>
                <w:sz w:val="18"/>
                <w:szCs w:val="18"/>
              </w:rPr>
              <w:t>0.9893</w:t>
            </w:r>
          </w:p>
        </w:tc>
        <w:tc>
          <w:tcPr>
            <w:tcW w:w="165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5B9DF3E1" w14:textId="77777777" w:rsidR="008F52C4" w:rsidRDefault="00000000">
            <w:r>
              <w:rPr>
                <w:sz w:val="18"/>
                <w:szCs w:val="18"/>
              </w:rPr>
              <w:t>0.9933</w:t>
            </w:r>
          </w:p>
        </w:tc>
        <w:tc>
          <w:tcPr>
            <w:tcW w:w="145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55A1F799" w14:textId="77777777" w:rsidR="008F52C4" w:rsidRDefault="00000000">
            <w:r>
              <w:rPr>
                <w:sz w:val="18"/>
                <w:szCs w:val="18"/>
              </w:rPr>
              <w:t>375</w:t>
            </w:r>
          </w:p>
        </w:tc>
      </w:tr>
      <w:tr w:rsidR="008F52C4" w14:paraId="336643B6" w14:textId="77777777">
        <w:tblPrEx>
          <w:tblCellMar>
            <w:top w:w="0" w:type="dxa"/>
            <w:bottom w:w="0" w:type="dxa"/>
          </w:tblCellMar>
        </w:tblPrEx>
        <w:tc>
          <w:tcPr>
            <w:tcW w:w="266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5F181BCF" w14:textId="77777777" w:rsidR="008F52C4" w:rsidRDefault="00000000">
            <w:r>
              <w:rPr>
                <w:sz w:val="18"/>
                <w:szCs w:val="18"/>
              </w:rPr>
              <w:t>Industrial</w:t>
            </w:r>
          </w:p>
        </w:tc>
        <w:tc>
          <w:tcPr>
            <w:tcW w:w="195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3AEFCA70" w14:textId="77777777" w:rsidR="008F52C4" w:rsidRDefault="00000000">
            <w:r>
              <w:rPr>
                <w:sz w:val="18"/>
                <w:szCs w:val="18"/>
              </w:rPr>
              <w:t>0.9920</w:t>
            </w:r>
          </w:p>
        </w:tc>
        <w:tc>
          <w:tcPr>
            <w:tcW w:w="165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1C35F64B" w14:textId="77777777" w:rsidR="008F52C4" w:rsidRDefault="00000000">
            <w:r>
              <w:rPr>
                <w:sz w:val="18"/>
                <w:szCs w:val="18"/>
              </w:rPr>
              <w:t>0.9947</w:t>
            </w:r>
          </w:p>
        </w:tc>
        <w:tc>
          <w:tcPr>
            <w:tcW w:w="165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5D365949" w14:textId="77777777" w:rsidR="008F52C4" w:rsidRDefault="00000000">
            <w:r>
              <w:rPr>
                <w:sz w:val="18"/>
                <w:szCs w:val="18"/>
              </w:rPr>
              <w:t>0.9933</w:t>
            </w:r>
          </w:p>
        </w:tc>
        <w:tc>
          <w:tcPr>
            <w:tcW w:w="145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090C2EA6" w14:textId="77777777" w:rsidR="008F52C4" w:rsidRDefault="00000000">
            <w:r>
              <w:rPr>
                <w:sz w:val="18"/>
                <w:szCs w:val="18"/>
              </w:rPr>
              <w:t>375</w:t>
            </w:r>
          </w:p>
        </w:tc>
      </w:tr>
      <w:tr w:rsidR="008F52C4" w14:paraId="1019F045" w14:textId="77777777">
        <w:tblPrEx>
          <w:tblCellMar>
            <w:top w:w="0" w:type="dxa"/>
            <w:bottom w:w="0" w:type="dxa"/>
          </w:tblCellMar>
        </w:tblPrEx>
        <w:tc>
          <w:tcPr>
            <w:tcW w:w="266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754079CD" w14:textId="77777777" w:rsidR="008F52C4" w:rsidRDefault="00000000">
            <w:r>
              <w:rPr>
                <w:sz w:val="18"/>
                <w:szCs w:val="18"/>
              </w:rPr>
              <w:t>Pasture</w:t>
            </w:r>
          </w:p>
        </w:tc>
        <w:tc>
          <w:tcPr>
            <w:tcW w:w="195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458DA1C3" w14:textId="77777777" w:rsidR="008F52C4" w:rsidRDefault="00000000">
            <w:r>
              <w:rPr>
                <w:sz w:val="18"/>
                <w:szCs w:val="18"/>
              </w:rPr>
              <w:t>0.9739</w:t>
            </w:r>
          </w:p>
        </w:tc>
        <w:tc>
          <w:tcPr>
            <w:tcW w:w="165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65838C15" w14:textId="77777777" w:rsidR="008F52C4" w:rsidRDefault="00000000">
            <w:r>
              <w:rPr>
                <w:sz w:val="18"/>
                <w:szCs w:val="18"/>
              </w:rPr>
              <w:t>0.9967</w:t>
            </w:r>
          </w:p>
        </w:tc>
        <w:tc>
          <w:tcPr>
            <w:tcW w:w="165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02A1DE18" w14:textId="77777777" w:rsidR="008F52C4" w:rsidRDefault="00000000">
            <w:r>
              <w:rPr>
                <w:sz w:val="18"/>
                <w:szCs w:val="18"/>
              </w:rPr>
              <w:t>0.9852</w:t>
            </w:r>
          </w:p>
        </w:tc>
        <w:tc>
          <w:tcPr>
            <w:tcW w:w="145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16D1F7BE" w14:textId="77777777" w:rsidR="008F52C4" w:rsidRDefault="00000000">
            <w:r>
              <w:rPr>
                <w:sz w:val="18"/>
                <w:szCs w:val="18"/>
              </w:rPr>
              <w:t>300</w:t>
            </w:r>
          </w:p>
        </w:tc>
      </w:tr>
      <w:tr w:rsidR="008F52C4" w14:paraId="231391F8" w14:textId="77777777">
        <w:tblPrEx>
          <w:tblCellMar>
            <w:top w:w="0" w:type="dxa"/>
            <w:bottom w:w="0" w:type="dxa"/>
          </w:tblCellMar>
        </w:tblPrEx>
        <w:tc>
          <w:tcPr>
            <w:tcW w:w="266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4E23530B" w14:textId="77777777" w:rsidR="008F52C4" w:rsidRDefault="00000000">
            <w:proofErr w:type="spellStart"/>
            <w:r>
              <w:rPr>
                <w:sz w:val="18"/>
                <w:szCs w:val="18"/>
              </w:rPr>
              <w:t>PermanentCrop</w:t>
            </w:r>
            <w:proofErr w:type="spellEnd"/>
          </w:p>
        </w:tc>
        <w:tc>
          <w:tcPr>
            <w:tcW w:w="195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3C35ADE1" w14:textId="77777777" w:rsidR="008F52C4" w:rsidRDefault="00000000">
            <w:r>
              <w:rPr>
                <w:sz w:val="18"/>
                <w:szCs w:val="18"/>
              </w:rPr>
              <w:t>0.9815</w:t>
            </w:r>
          </w:p>
        </w:tc>
        <w:tc>
          <w:tcPr>
            <w:tcW w:w="165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725C6541" w14:textId="77777777" w:rsidR="008F52C4" w:rsidRDefault="00000000">
            <w:r>
              <w:rPr>
                <w:sz w:val="18"/>
                <w:szCs w:val="18"/>
              </w:rPr>
              <w:t>0.9920</w:t>
            </w:r>
          </w:p>
        </w:tc>
        <w:tc>
          <w:tcPr>
            <w:tcW w:w="165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5DA56A9E" w14:textId="77777777" w:rsidR="008F52C4" w:rsidRDefault="00000000">
            <w:r>
              <w:rPr>
                <w:sz w:val="18"/>
                <w:szCs w:val="18"/>
              </w:rPr>
              <w:t>0.9867</w:t>
            </w:r>
          </w:p>
        </w:tc>
        <w:tc>
          <w:tcPr>
            <w:tcW w:w="145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2DF820EB" w14:textId="77777777" w:rsidR="008F52C4" w:rsidRDefault="00000000">
            <w:r>
              <w:rPr>
                <w:sz w:val="18"/>
                <w:szCs w:val="18"/>
              </w:rPr>
              <w:t>375</w:t>
            </w:r>
          </w:p>
        </w:tc>
      </w:tr>
      <w:tr w:rsidR="008F52C4" w14:paraId="34FC361D" w14:textId="77777777">
        <w:tblPrEx>
          <w:tblCellMar>
            <w:top w:w="0" w:type="dxa"/>
            <w:bottom w:w="0" w:type="dxa"/>
          </w:tblCellMar>
        </w:tblPrEx>
        <w:tc>
          <w:tcPr>
            <w:tcW w:w="266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40D38C38" w14:textId="77777777" w:rsidR="008F52C4" w:rsidRDefault="00000000">
            <w:r>
              <w:rPr>
                <w:sz w:val="18"/>
                <w:szCs w:val="18"/>
              </w:rPr>
              <w:t>Residential</w:t>
            </w:r>
          </w:p>
        </w:tc>
        <w:tc>
          <w:tcPr>
            <w:tcW w:w="195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0EB711DE" w14:textId="77777777" w:rsidR="008F52C4" w:rsidRDefault="00000000">
            <w:r>
              <w:rPr>
                <w:sz w:val="18"/>
                <w:szCs w:val="18"/>
              </w:rPr>
              <w:t>1.0000</w:t>
            </w:r>
          </w:p>
        </w:tc>
        <w:tc>
          <w:tcPr>
            <w:tcW w:w="165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20353D1A" w14:textId="77777777" w:rsidR="008F52C4" w:rsidRDefault="00000000">
            <w:r>
              <w:rPr>
                <w:sz w:val="18"/>
                <w:szCs w:val="18"/>
              </w:rPr>
              <w:t>0.9956</w:t>
            </w:r>
          </w:p>
        </w:tc>
        <w:tc>
          <w:tcPr>
            <w:tcW w:w="165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3575E4EA" w14:textId="77777777" w:rsidR="008F52C4" w:rsidRDefault="00000000">
            <w:r>
              <w:rPr>
                <w:sz w:val="18"/>
                <w:szCs w:val="18"/>
              </w:rPr>
              <w:t>0.9978</w:t>
            </w:r>
          </w:p>
        </w:tc>
        <w:tc>
          <w:tcPr>
            <w:tcW w:w="145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06DBB004" w14:textId="77777777" w:rsidR="008F52C4" w:rsidRDefault="00000000">
            <w:r>
              <w:rPr>
                <w:sz w:val="18"/>
                <w:szCs w:val="18"/>
              </w:rPr>
              <w:t>450</w:t>
            </w:r>
          </w:p>
        </w:tc>
      </w:tr>
      <w:tr w:rsidR="008F52C4" w14:paraId="593C0D6E" w14:textId="77777777">
        <w:tblPrEx>
          <w:tblCellMar>
            <w:top w:w="0" w:type="dxa"/>
            <w:bottom w:w="0" w:type="dxa"/>
          </w:tblCellMar>
        </w:tblPrEx>
        <w:tc>
          <w:tcPr>
            <w:tcW w:w="266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4AB4B3E7" w14:textId="77777777" w:rsidR="008F52C4" w:rsidRDefault="00000000">
            <w:r>
              <w:rPr>
                <w:sz w:val="18"/>
                <w:szCs w:val="18"/>
              </w:rPr>
              <w:t>River</w:t>
            </w:r>
          </w:p>
        </w:tc>
        <w:tc>
          <w:tcPr>
            <w:tcW w:w="195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116675B2" w14:textId="77777777" w:rsidR="008F52C4" w:rsidRDefault="00000000">
            <w:r>
              <w:rPr>
                <w:sz w:val="18"/>
                <w:szCs w:val="18"/>
              </w:rPr>
              <w:t>0.9920</w:t>
            </w:r>
          </w:p>
        </w:tc>
        <w:tc>
          <w:tcPr>
            <w:tcW w:w="165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22BDD9CD" w14:textId="77777777" w:rsidR="008F52C4" w:rsidRDefault="00000000">
            <w:r>
              <w:rPr>
                <w:sz w:val="18"/>
                <w:szCs w:val="18"/>
              </w:rPr>
              <w:t>0.9920</w:t>
            </w:r>
          </w:p>
        </w:tc>
        <w:tc>
          <w:tcPr>
            <w:tcW w:w="165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6859406C" w14:textId="77777777" w:rsidR="008F52C4" w:rsidRDefault="00000000">
            <w:r>
              <w:rPr>
                <w:sz w:val="18"/>
                <w:szCs w:val="18"/>
              </w:rPr>
              <w:t>0.9920</w:t>
            </w:r>
          </w:p>
        </w:tc>
        <w:tc>
          <w:tcPr>
            <w:tcW w:w="145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43095CDB" w14:textId="77777777" w:rsidR="008F52C4" w:rsidRDefault="00000000">
            <w:r>
              <w:rPr>
                <w:sz w:val="18"/>
                <w:szCs w:val="18"/>
              </w:rPr>
              <w:t>375</w:t>
            </w:r>
          </w:p>
        </w:tc>
      </w:tr>
      <w:tr w:rsidR="008F52C4" w14:paraId="2230C68E" w14:textId="77777777">
        <w:tblPrEx>
          <w:tblCellMar>
            <w:top w:w="0" w:type="dxa"/>
            <w:bottom w:w="0" w:type="dxa"/>
          </w:tblCellMar>
        </w:tblPrEx>
        <w:tc>
          <w:tcPr>
            <w:tcW w:w="266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6FDC26ED" w14:textId="77777777" w:rsidR="008F52C4" w:rsidRDefault="00000000">
            <w:proofErr w:type="spellStart"/>
            <w:r>
              <w:rPr>
                <w:sz w:val="18"/>
                <w:szCs w:val="18"/>
              </w:rPr>
              <w:t>SeaLake</w:t>
            </w:r>
            <w:proofErr w:type="spellEnd"/>
          </w:p>
        </w:tc>
        <w:tc>
          <w:tcPr>
            <w:tcW w:w="195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6BCE3680" w14:textId="77777777" w:rsidR="008F52C4" w:rsidRDefault="00000000">
            <w:r>
              <w:rPr>
                <w:sz w:val="18"/>
                <w:szCs w:val="18"/>
              </w:rPr>
              <w:t>1.0000</w:t>
            </w:r>
          </w:p>
        </w:tc>
        <w:tc>
          <w:tcPr>
            <w:tcW w:w="165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610DB59F" w14:textId="77777777" w:rsidR="008F52C4" w:rsidRDefault="00000000">
            <w:r>
              <w:rPr>
                <w:sz w:val="18"/>
                <w:szCs w:val="18"/>
              </w:rPr>
              <w:t>1.0000</w:t>
            </w:r>
          </w:p>
        </w:tc>
        <w:tc>
          <w:tcPr>
            <w:tcW w:w="165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65FD8EF8" w14:textId="77777777" w:rsidR="008F52C4" w:rsidRDefault="00000000">
            <w:r>
              <w:rPr>
                <w:sz w:val="18"/>
                <w:szCs w:val="18"/>
              </w:rPr>
              <w:t>1.0000</w:t>
            </w:r>
          </w:p>
        </w:tc>
        <w:tc>
          <w:tcPr>
            <w:tcW w:w="145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4B62A3BF" w14:textId="77777777" w:rsidR="008F52C4" w:rsidRDefault="00000000">
            <w:r>
              <w:rPr>
                <w:sz w:val="18"/>
                <w:szCs w:val="18"/>
              </w:rPr>
              <w:t>450</w:t>
            </w:r>
          </w:p>
        </w:tc>
      </w:tr>
    </w:tbl>
    <w:p w14:paraId="443E0C34" w14:textId="77777777" w:rsidR="008F52C4" w:rsidRDefault="00000000">
      <w:pPr>
        <w:spacing w:before="40" w:after="180"/>
        <w:jc w:val="center"/>
      </w:pPr>
      <w:r>
        <w:rPr>
          <w:i/>
          <w:iCs/>
          <w:color w:val="595959"/>
          <w:sz w:val="18"/>
          <w:szCs w:val="18"/>
        </w:rPr>
        <w:t xml:space="preserve">Table 4. Full classification report on the validation set (best checkpoint, 4,050 patches). </w:t>
      </w:r>
      <w:proofErr w:type="spellStart"/>
      <w:r>
        <w:rPr>
          <w:i/>
          <w:iCs/>
          <w:color w:val="595959"/>
          <w:sz w:val="18"/>
          <w:szCs w:val="18"/>
        </w:rPr>
        <w:t>SeaLake</w:t>
      </w:r>
      <w:proofErr w:type="spellEnd"/>
      <w:r>
        <w:rPr>
          <w:i/>
          <w:iCs/>
          <w:color w:val="595959"/>
          <w:sz w:val="18"/>
          <w:szCs w:val="18"/>
        </w:rPr>
        <w:t xml:space="preserve"> is perfectly separated; Pasture has the lowest precision (0.9739), driven by a small number of </w:t>
      </w:r>
      <w:proofErr w:type="spellStart"/>
      <w:r>
        <w:rPr>
          <w:i/>
          <w:iCs/>
          <w:color w:val="595959"/>
          <w:sz w:val="18"/>
          <w:szCs w:val="18"/>
        </w:rPr>
        <w:t>HerbaceousVegetation</w:t>
      </w:r>
      <w:proofErr w:type="spellEnd"/>
      <w:r>
        <w:rPr>
          <w:i/>
          <w:iCs/>
          <w:color w:val="595959"/>
          <w:sz w:val="18"/>
          <w:szCs w:val="18"/>
        </w:rPr>
        <w:t xml:space="preserve"> and </w:t>
      </w:r>
      <w:proofErr w:type="spellStart"/>
      <w:r>
        <w:rPr>
          <w:i/>
          <w:iCs/>
          <w:color w:val="595959"/>
          <w:sz w:val="18"/>
          <w:szCs w:val="18"/>
        </w:rPr>
        <w:t>AnnualCrop</w:t>
      </w:r>
      <w:proofErr w:type="spellEnd"/>
      <w:r>
        <w:rPr>
          <w:i/>
          <w:iCs/>
          <w:color w:val="595959"/>
          <w:sz w:val="18"/>
          <w:szCs w:val="18"/>
        </w:rPr>
        <w:t xml:space="preserve"> patches being misclassified into it (see Section 4.2).</w:t>
      </w:r>
    </w:p>
    <w:p w14:paraId="1B66FFD5" w14:textId="77777777" w:rsidR="008F52C4" w:rsidRDefault="00000000">
      <w:pPr>
        <w:spacing w:after="100" w:line="256" w:lineRule="auto"/>
      </w:pPr>
      <w:r>
        <w:t xml:space="preserve">Two patterns are worth highlighting. First, </w:t>
      </w:r>
      <w:proofErr w:type="spellStart"/>
      <w:r>
        <w:t>SeaLake</w:t>
      </w:r>
      <w:proofErr w:type="spellEnd"/>
      <w:r>
        <w:t xml:space="preserve"> is classified perfectly (precision = recall = 1.0000) — unsurprising given water has a near-uniquely distinctive spectral signature across the visible-to-SWIR range (Section 6). Second, the lowest-precision class is Pasture (0.9739) rather than one of the crop classes, which on inspection (Section 4.2) is driven by a handful of </w:t>
      </w:r>
      <w:proofErr w:type="spellStart"/>
      <w:r>
        <w:t>HerbaceousVegetation</w:t>
      </w:r>
      <w:proofErr w:type="spellEnd"/>
      <w:r>
        <w:t xml:space="preserve"> and </w:t>
      </w:r>
      <w:proofErr w:type="spellStart"/>
      <w:r>
        <w:t>AnnualCrop</w:t>
      </w:r>
      <w:proofErr w:type="spellEnd"/>
      <w:r>
        <w:t xml:space="preserve"> patches being pulled into Pasture — consistent with Pasture, </w:t>
      </w:r>
      <w:proofErr w:type="spellStart"/>
      <w:r>
        <w:t>HerbaceousVegetation</w:t>
      </w:r>
      <w:proofErr w:type="spellEnd"/>
      <w:r>
        <w:t xml:space="preserve">, and grass-stage </w:t>
      </w:r>
      <w:proofErr w:type="spellStart"/>
      <w:r>
        <w:t>AnnualCrop</w:t>
      </w:r>
      <w:proofErr w:type="spellEnd"/>
      <w:r>
        <w:t xml:space="preserve"> all sharing a similar low, green-vegetation canopy structure.</w:t>
      </w:r>
    </w:p>
    <w:p w14:paraId="59715928" w14:textId="77777777" w:rsidR="008F52C4" w:rsidRDefault="00000000">
      <w:pPr>
        <w:pStyle w:val="Heading2"/>
      </w:pPr>
      <w:r>
        <w:t>4.2 Confusion Analysis</w:t>
      </w:r>
    </w:p>
    <w:p w14:paraId="6C763802" w14:textId="77777777" w:rsidR="008F52C4" w:rsidRDefault="00000000">
      <w:pPr>
        <w:spacing w:after="100" w:line="256" w:lineRule="auto"/>
      </w:pPr>
      <w:r>
        <w:t>The eight most frequent misclassification pairs in the validation confusion matrix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00"/>
        <w:gridCol w:w="2360"/>
      </w:tblGrid>
      <w:tr w:rsidR="008F52C4" w14:paraId="29A808A8" w14:textId="77777777">
        <w:tblPrEx>
          <w:tblCellMar>
            <w:top w:w="0" w:type="dxa"/>
            <w:bottom w:w="0" w:type="dxa"/>
          </w:tblCellMar>
        </w:tblPrEx>
        <w:trPr>
          <w:tblHeader/>
        </w:trPr>
        <w:tc>
          <w:tcPr>
            <w:tcW w:w="3500" w:type="dxa"/>
            <w:tcBorders>
              <w:top w:val="single" w:sz="2" w:space="0" w:color="CFCFCF"/>
              <w:left w:val="single" w:sz="2" w:space="0" w:color="CFCFCF"/>
              <w:bottom w:val="single" w:sz="2" w:space="0" w:color="CFCFCF"/>
              <w:right w:val="single" w:sz="2" w:space="0" w:color="CFCFCF"/>
            </w:tcBorders>
            <w:shd w:val="clear" w:color="auto" w:fill="1E3A5F"/>
            <w:tcMar>
              <w:top w:w="50" w:type="dxa"/>
              <w:left w:w="110" w:type="dxa"/>
              <w:bottom w:w="50" w:type="dxa"/>
              <w:right w:w="110" w:type="dxa"/>
            </w:tcMar>
          </w:tcPr>
          <w:p w14:paraId="0E4F94D3" w14:textId="77777777" w:rsidR="008F52C4" w:rsidRDefault="00000000">
            <w:r>
              <w:rPr>
                <w:b/>
                <w:bCs/>
                <w:color w:val="FFFFFF"/>
                <w:sz w:val="18"/>
                <w:szCs w:val="18"/>
              </w:rPr>
              <w:t>True class</w:t>
            </w:r>
          </w:p>
        </w:tc>
        <w:tc>
          <w:tcPr>
            <w:tcW w:w="3500" w:type="dxa"/>
            <w:tcBorders>
              <w:top w:val="single" w:sz="2" w:space="0" w:color="CFCFCF"/>
              <w:left w:val="single" w:sz="2" w:space="0" w:color="CFCFCF"/>
              <w:bottom w:val="single" w:sz="2" w:space="0" w:color="CFCFCF"/>
              <w:right w:val="single" w:sz="2" w:space="0" w:color="CFCFCF"/>
            </w:tcBorders>
            <w:shd w:val="clear" w:color="auto" w:fill="1E3A5F"/>
            <w:tcMar>
              <w:top w:w="50" w:type="dxa"/>
              <w:left w:w="110" w:type="dxa"/>
              <w:bottom w:w="50" w:type="dxa"/>
              <w:right w:w="110" w:type="dxa"/>
            </w:tcMar>
          </w:tcPr>
          <w:p w14:paraId="1E0D0BF1" w14:textId="77777777" w:rsidR="008F52C4" w:rsidRDefault="00000000">
            <w:r>
              <w:rPr>
                <w:b/>
                <w:bCs/>
                <w:color w:val="FFFFFF"/>
                <w:sz w:val="18"/>
                <w:szCs w:val="18"/>
              </w:rPr>
              <w:t>Predicted as</w:t>
            </w:r>
          </w:p>
        </w:tc>
        <w:tc>
          <w:tcPr>
            <w:tcW w:w="2360" w:type="dxa"/>
            <w:tcBorders>
              <w:top w:val="single" w:sz="2" w:space="0" w:color="CFCFCF"/>
              <w:left w:val="single" w:sz="2" w:space="0" w:color="CFCFCF"/>
              <w:bottom w:val="single" w:sz="2" w:space="0" w:color="CFCFCF"/>
              <w:right w:val="single" w:sz="2" w:space="0" w:color="CFCFCF"/>
            </w:tcBorders>
            <w:shd w:val="clear" w:color="auto" w:fill="1E3A5F"/>
            <w:tcMar>
              <w:top w:w="50" w:type="dxa"/>
              <w:left w:w="110" w:type="dxa"/>
              <w:bottom w:w="50" w:type="dxa"/>
              <w:right w:w="110" w:type="dxa"/>
            </w:tcMar>
          </w:tcPr>
          <w:p w14:paraId="758FD33F" w14:textId="77777777" w:rsidR="008F52C4" w:rsidRDefault="00000000">
            <w:r>
              <w:rPr>
                <w:b/>
                <w:bCs/>
                <w:color w:val="FFFFFF"/>
                <w:sz w:val="18"/>
                <w:szCs w:val="18"/>
              </w:rPr>
              <w:t>Count</w:t>
            </w:r>
          </w:p>
        </w:tc>
      </w:tr>
      <w:tr w:rsidR="008F52C4" w14:paraId="28803CAB" w14:textId="77777777">
        <w:tblPrEx>
          <w:tblCellMar>
            <w:top w:w="0" w:type="dxa"/>
            <w:bottom w:w="0" w:type="dxa"/>
          </w:tblCellMar>
        </w:tblPrEx>
        <w:tc>
          <w:tcPr>
            <w:tcW w:w="350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2E60D6BF" w14:textId="77777777" w:rsidR="008F52C4" w:rsidRDefault="00000000">
            <w:proofErr w:type="spellStart"/>
            <w:r>
              <w:rPr>
                <w:sz w:val="18"/>
                <w:szCs w:val="18"/>
              </w:rPr>
              <w:t>HerbaceousVegetation</w:t>
            </w:r>
            <w:proofErr w:type="spellEnd"/>
          </w:p>
        </w:tc>
        <w:tc>
          <w:tcPr>
            <w:tcW w:w="350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541B1C53" w14:textId="77777777" w:rsidR="008F52C4" w:rsidRDefault="00000000">
            <w:r>
              <w:rPr>
                <w:sz w:val="18"/>
                <w:szCs w:val="18"/>
              </w:rPr>
              <w:t>Pasture</w:t>
            </w:r>
          </w:p>
        </w:tc>
        <w:tc>
          <w:tcPr>
            <w:tcW w:w="236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2F1A8C2C" w14:textId="77777777" w:rsidR="008F52C4" w:rsidRDefault="00000000">
            <w:r>
              <w:rPr>
                <w:sz w:val="18"/>
                <w:szCs w:val="18"/>
              </w:rPr>
              <w:t>3</w:t>
            </w:r>
          </w:p>
        </w:tc>
      </w:tr>
      <w:tr w:rsidR="008F52C4" w14:paraId="4E631576" w14:textId="77777777">
        <w:tblPrEx>
          <w:tblCellMar>
            <w:top w:w="0" w:type="dxa"/>
            <w:bottom w:w="0" w:type="dxa"/>
          </w:tblCellMar>
        </w:tblPrEx>
        <w:tc>
          <w:tcPr>
            <w:tcW w:w="350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5AA426F0" w14:textId="77777777" w:rsidR="008F52C4" w:rsidRDefault="00000000">
            <w:proofErr w:type="spellStart"/>
            <w:r>
              <w:rPr>
                <w:sz w:val="18"/>
                <w:szCs w:val="18"/>
              </w:rPr>
              <w:t>AnnualCrop</w:t>
            </w:r>
            <w:proofErr w:type="spellEnd"/>
          </w:p>
        </w:tc>
        <w:tc>
          <w:tcPr>
            <w:tcW w:w="350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6676B594" w14:textId="77777777" w:rsidR="008F52C4" w:rsidRDefault="00000000">
            <w:proofErr w:type="spellStart"/>
            <w:r>
              <w:rPr>
                <w:sz w:val="18"/>
                <w:szCs w:val="18"/>
              </w:rPr>
              <w:t>PermanentCrop</w:t>
            </w:r>
            <w:proofErr w:type="spellEnd"/>
          </w:p>
        </w:tc>
        <w:tc>
          <w:tcPr>
            <w:tcW w:w="236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7320DA49" w14:textId="77777777" w:rsidR="008F52C4" w:rsidRDefault="00000000">
            <w:r>
              <w:rPr>
                <w:sz w:val="18"/>
                <w:szCs w:val="18"/>
              </w:rPr>
              <w:t>3</w:t>
            </w:r>
          </w:p>
        </w:tc>
      </w:tr>
      <w:tr w:rsidR="008F52C4" w14:paraId="7F3FCED3" w14:textId="77777777">
        <w:tblPrEx>
          <w:tblCellMar>
            <w:top w:w="0" w:type="dxa"/>
            <w:bottom w:w="0" w:type="dxa"/>
          </w:tblCellMar>
        </w:tblPrEx>
        <w:tc>
          <w:tcPr>
            <w:tcW w:w="350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4A3B1BEB" w14:textId="77777777" w:rsidR="008F52C4" w:rsidRDefault="00000000">
            <w:proofErr w:type="spellStart"/>
            <w:r>
              <w:rPr>
                <w:sz w:val="18"/>
                <w:szCs w:val="18"/>
              </w:rPr>
              <w:t>AnnualCrop</w:t>
            </w:r>
            <w:proofErr w:type="spellEnd"/>
          </w:p>
        </w:tc>
        <w:tc>
          <w:tcPr>
            <w:tcW w:w="350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58AAEE38" w14:textId="77777777" w:rsidR="008F52C4" w:rsidRDefault="00000000">
            <w:r>
              <w:rPr>
                <w:sz w:val="18"/>
                <w:szCs w:val="18"/>
              </w:rPr>
              <w:t>Pasture</w:t>
            </w:r>
          </w:p>
        </w:tc>
        <w:tc>
          <w:tcPr>
            <w:tcW w:w="236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3081D11B" w14:textId="77777777" w:rsidR="008F52C4" w:rsidRDefault="00000000">
            <w:r>
              <w:rPr>
                <w:sz w:val="18"/>
                <w:szCs w:val="18"/>
              </w:rPr>
              <w:t>3</w:t>
            </w:r>
          </w:p>
        </w:tc>
      </w:tr>
      <w:tr w:rsidR="008F52C4" w14:paraId="052B944C" w14:textId="77777777">
        <w:tblPrEx>
          <w:tblCellMar>
            <w:top w:w="0" w:type="dxa"/>
            <w:bottom w:w="0" w:type="dxa"/>
          </w:tblCellMar>
        </w:tblPrEx>
        <w:tc>
          <w:tcPr>
            <w:tcW w:w="350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4DEE6292" w14:textId="77777777" w:rsidR="008F52C4" w:rsidRDefault="00000000">
            <w:r>
              <w:rPr>
                <w:sz w:val="18"/>
                <w:szCs w:val="18"/>
              </w:rPr>
              <w:t>Residential</w:t>
            </w:r>
          </w:p>
        </w:tc>
        <w:tc>
          <w:tcPr>
            <w:tcW w:w="350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4D4866DC" w14:textId="77777777" w:rsidR="008F52C4" w:rsidRDefault="00000000">
            <w:r>
              <w:rPr>
                <w:sz w:val="18"/>
                <w:szCs w:val="18"/>
              </w:rPr>
              <w:t>Industrial</w:t>
            </w:r>
          </w:p>
        </w:tc>
        <w:tc>
          <w:tcPr>
            <w:tcW w:w="236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6D9EEE5F" w14:textId="77777777" w:rsidR="008F52C4" w:rsidRDefault="00000000">
            <w:r>
              <w:rPr>
                <w:sz w:val="18"/>
                <w:szCs w:val="18"/>
              </w:rPr>
              <w:t>2</w:t>
            </w:r>
          </w:p>
        </w:tc>
      </w:tr>
      <w:tr w:rsidR="008F52C4" w14:paraId="487F977E" w14:textId="77777777">
        <w:tblPrEx>
          <w:tblCellMar>
            <w:top w:w="0" w:type="dxa"/>
            <w:bottom w:w="0" w:type="dxa"/>
          </w:tblCellMar>
        </w:tblPrEx>
        <w:tc>
          <w:tcPr>
            <w:tcW w:w="350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73E4DCBB" w14:textId="77777777" w:rsidR="008F52C4" w:rsidRDefault="00000000">
            <w:proofErr w:type="spellStart"/>
            <w:r>
              <w:rPr>
                <w:sz w:val="18"/>
                <w:szCs w:val="18"/>
              </w:rPr>
              <w:t>PermanentCrop</w:t>
            </w:r>
            <w:proofErr w:type="spellEnd"/>
          </w:p>
        </w:tc>
        <w:tc>
          <w:tcPr>
            <w:tcW w:w="350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2DF4E9D2" w14:textId="77777777" w:rsidR="008F52C4" w:rsidRDefault="00000000">
            <w:proofErr w:type="spellStart"/>
            <w:r>
              <w:rPr>
                <w:sz w:val="18"/>
                <w:szCs w:val="18"/>
              </w:rPr>
              <w:t>AnnualCrop</w:t>
            </w:r>
            <w:proofErr w:type="spellEnd"/>
          </w:p>
        </w:tc>
        <w:tc>
          <w:tcPr>
            <w:tcW w:w="236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27BAE8BE" w14:textId="77777777" w:rsidR="008F52C4" w:rsidRDefault="00000000">
            <w:r>
              <w:rPr>
                <w:sz w:val="18"/>
                <w:szCs w:val="18"/>
              </w:rPr>
              <w:t>2</w:t>
            </w:r>
          </w:p>
        </w:tc>
      </w:tr>
      <w:tr w:rsidR="008F52C4" w14:paraId="7FAACC97" w14:textId="77777777">
        <w:tblPrEx>
          <w:tblCellMar>
            <w:top w:w="0" w:type="dxa"/>
            <w:bottom w:w="0" w:type="dxa"/>
          </w:tblCellMar>
        </w:tblPrEx>
        <w:tc>
          <w:tcPr>
            <w:tcW w:w="350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61E387C6" w14:textId="77777777" w:rsidR="008F52C4" w:rsidRDefault="00000000">
            <w:r>
              <w:rPr>
                <w:sz w:val="18"/>
                <w:szCs w:val="18"/>
              </w:rPr>
              <w:t>Industrial</w:t>
            </w:r>
          </w:p>
        </w:tc>
        <w:tc>
          <w:tcPr>
            <w:tcW w:w="350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70DCB050" w14:textId="77777777" w:rsidR="008F52C4" w:rsidRDefault="00000000">
            <w:proofErr w:type="spellStart"/>
            <w:r>
              <w:rPr>
                <w:sz w:val="18"/>
                <w:szCs w:val="18"/>
              </w:rPr>
              <w:t>PermanentCrop</w:t>
            </w:r>
            <w:proofErr w:type="spellEnd"/>
          </w:p>
        </w:tc>
        <w:tc>
          <w:tcPr>
            <w:tcW w:w="236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5D64D0CA" w14:textId="77777777" w:rsidR="008F52C4" w:rsidRDefault="00000000">
            <w:r>
              <w:rPr>
                <w:sz w:val="18"/>
                <w:szCs w:val="18"/>
              </w:rPr>
              <w:t>2</w:t>
            </w:r>
          </w:p>
        </w:tc>
      </w:tr>
      <w:tr w:rsidR="008F52C4" w14:paraId="65A3E7A9" w14:textId="77777777">
        <w:tblPrEx>
          <w:tblCellMar>
            <w:top w:w="0" w:type="dxa"/>
            <w:bottom w:w="0" w:type="dxa"/>
          </w:tblCellMar>
        </w:tblPrEx>
        <w:tc>
          <w:tcPr>
            <w:tcW w:w="350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5677BCAF" w14:textId="77777777" w:rsidR="008F52C4" w:rsidRDefault="00000000">
            <w:r>
              <w:rPr>
                <w:sz w:val="18"/>
                <w:szCs w:val="18"/>
              </w:rPr>
              <w:t>Highway</w:t>
            </w:r>
          </w:p>
        </w:tc>
        <w:tc>
          <w:tcPr>
            <w:tcW w:w="350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4A8E5AEB" w14:textId="77777777" w:rsidR="008F52C4" w:rsidRDefault="00000000">
            <w:r>
              <w:rPr>
                <w:sz w:val="18"/>
                <w:szCs w:val="18"/>
              </w:rPr>
              <w:t>River</w:t>
            </w:r>
          </w:p>
        </w:tc>
        <w:tc>
          <w:tcPr>
            <w:tcW w:w="236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5242BEF0" w14:textId="77777777" w:rsidR="008F52C4" w:rsidRDefault="00000000">
            <w:r>
              <w:rPr>
                <w:sz w:val="18"/>
                <w:szCs w:val="18"/>
              </w:rPr>
              <w:t>2</w:t>
            </w:r>
          </w:p>
        </w:tc>
      </w:tr>
      <w:tr w:rsidR="008F52C4" w14:paraId="52757054" w14:textId="77777777">
        <w:tblPrEx>
          <w:tblCellMar>
            <w:top w:w="0" w:type="dxa"/>
            <w:bottom w:w="0" w:type="dxa"/>
          </w:tblCellMar>
        </w:tblPrEx>
        <w:tc>
          <w:tcPr>
            <w:tcW w:w="350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5BFB1C81" w14:textId="77777777" w:rsidR="008F52C4" w:rsidRDefault="00000000">
            <w:proofErr w:type="spellStart"/>
            <w:r>
              <w:rPr>
                <w:sz w:val="18"/>
                <w:szCs w:val="18"/>
              </w:rPr>
              <w:t>HerbaceousVegetation</w:t>
            </w:r>
            <w:proofErr w:type="spellEnd"/>
          </w:p>
        </w:tc>
        <w:tc>
          <w:tcPr>
            <w:tcW w:w="350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4B816019" w14:textId="77777777" w:rsidR="008F52C4" w:rsidRDefault="00000000">
            <w:proofErr w:type="spellStart"/>
            <w:r>
              <w:rPr>
                <w:sz w:val="18"/>
                <w:szCs w:val="18"/>
              </w:rPr>
              <w:t>PermanentCrop</w:t>
            </w:r>
            <w:proofErr w:type="spellEnd"/>
          </w:p>
        </w:tc>
        <w:tc>
          <w:tcPr>
            <w:tcW w:w="236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3D5073C0" w14:textId="77777777" w:rsidR="008F52C4" w:rsidRDefault="00000000">
            <w:r>
              <w:rPr>
                <w:sz w:val="18"/>
                <w:szCs w:val="18"/>
              </w:rPr>
              <w:t>2</w:t>
            </w:r>
          </w:p>
        </w:tc>
      </w:tr>
    </w:tbl>
    <w:p w14:paraId="7E632FB6" w14:textId="77777777" w:rsidR="008F52C4" w:rsidRDefault="00000000">
      <w:pPr>
        <w:spacing w:before="40" w:after="180"/>
        <w:jc w:val="center"/>
      </w:pPr>
      <w:r>
        <w:rPr>
          <w:i/>
          <w:iCs/>
          <w:color w:val="595959"/>
          <w:sz w:val="18"/>
          <w:szCs w:val="18"/>
        </w:rPr>
        <w:t>Table 5. Top confusion pairs on the validation set, out of 4,050 total predictions (28 total misclassifications).</w:t>
      </w:r>
    </w:p>
    <w:p w14:paraId="3E2A5A38" w14:textId="77777777" w:rsidR="008F52C4" w:rsidRDefault="00000000">
      <w:pPr>
        <w:spacing w:after="100" w:line="256" w:lineRule="auto"/>
      </w:pPr>
      <w:r>
        <w:t>Every one of these top-eight confusion pairs is between classes that are either spectrally or structurally adjacent: crop-vs-crop (</w:t>
      </w:r>
      <w:proofErr w:type="spellStart"/>
      <w:r>
        <w:t>AnnualCrop↔PermanentCrop</w:t>
      </w:r>
      <w:proofErr w:type="spellEnd"/>
      <w:r>
        <w:t xml:space="preserve">), vegetation-vs-pasture </w:t>
      </w:r>
      <w:r>
        <w:lastRenderedPageBreak/>
        <w:t>(</w:t>
      </w:r>
      <w:proofErr w:type="spellStart"/>
      <w:r>
        <w:t>HerbaceousVegetation↔Pasture</w:t>
      </w:r>
      <w:proofErr w:type="spellEnd"/>
      <w:r>
        <w:t>), and built-vs-built (</w:t>
      </w:r>
      <w:proofErr w:type="spellStart"/>
      <w:r>
        <w:t>Residential↔Industrial</w:t>
      </w:r>
      <w:proofErr w:type="spellEnd"/>
      <w:r>
        <w:t xml:space="preserve">). No confusion pairs appear between unrelated classes (e.g. no </w:t>
      </w:r>
      <w:proofErr w:type="spellStart"/>
      <w:r>
        <w:t>SeaLake↔Highway</w:t>
      </w:r>
      <w:proofErr w:type="spellEnd"/>
      <w:r>
        <w:t xml:space="preserve"> errors), which is itself evidence that the residual 0.69% error rate reflects genuine ambiguity in the data rather than a systematic model defect.</w:t>
      </w:r>
    </w:p>
    <w:p w14:paraId="79D3EEFB" w14:textId="77777777" w:rsidR="008F52C4" w:rsidRDefault="00000000">
      <w:pPr>
        <w:spacing w:after="100" w:line="256" w:lineRule="auto"/>
      </w:pPr>
      <w:r>
        <w:t xml:space="preserve">Looking at the model's most confident mistakes — cases where the </w:t>
      </w:r>
      <w:proofErr w:type="spellStart"/>
      <w:r>
        <w:t>softmax</w:t>
      </w:r>
      <w:proofErr w:type="spellEnd"/>
      <w:r>
        <w:t xml:space="preserve"> confidence on the wrong class exceeded 0.89 — reinforces the same pattern: </w:t>
      </w:r>
      <w:proofErr w:type="spellStart"/>
      <w:r>
        <w:t>PermanentCrop</w:t>
      </w:r>
      <w:proofErr w:type="spellEnd"/>
      <w:r>
        <w:t xml:space="preserve"> misclassified as </w:t>
      </w:r>
      <w:proofErr w:type="spellStart"/>
      <w:r>
        <w:t>HerbaceousVegetation</w:t>
      </w:r>
      <w:proofErr w:type="spellEnd"/>
      <w:r>
        <w:t xml:space="preserve"> at 0.931 confidence, Forest misclassified as River at 0.929, and Highway misclassified as River at 0.918 are the three most confident errors. The </w:t>
      </w:r>
      <w:proofErr w:type="spellStart"/>
      <w:r>
        <w:t>Forest→River</w:t>
      </w:r>
      <w:proofErr w:type="spellEnd"/>
      <w:r>
        <w:t xml:space="preserve"> and </w:t>
      </w:r>
      <w:proofErr w:type="spellStart"/>
      <w:r>
        <w:t>Highway→River</w:t>
      </w:r>
      <w:proofErr w:type="spellEnd"/>
      <w:r>
        <w:t xml:space="preserve"> confusions likely correspond to patches containing a visible water feature or wet/shadowed surface within an otherwise correctly-textured Forest or Highway patch — a genuine source of label ambiguity at the 64×64-pixel patch scale rather than a model failure.</w:t>
      </w:r>
    </w:p>
    <w:p w14:paraId="52840ED1" w14:textId="77777777" w:rsidR="008F52C4" w:rsidRDefault="00000000">
      <w:pPr>
        <w:pStyle w:val="Heading1"/>
      </w:pPr>
      <w:r>
        <w:t>5. RGB vs. Multispectral: Does Spectral Information Help?</w:t>
      </w:r>
    </w:p>
    <w:p w14:paraId="2F3936AD" w14:textId="77777777" w:rsidR="008F52C4" w:rsidRDefault="00000000">
      <w:pPr>
        <w:spacing w:after="100" w:line="256" w:lineRule="auto"/>
      </w:pPr>
      <w:r>
        <w:t xml:space="preserve">Task 1's central empirical question is whether the ten additional Sentinel-2 bands beyond RGB provide discriminative signal a visible-only model cannot access. We trained a parallel </w:t>
      </w:r>
      <w:proofErr w:type="spellStart"/>
      <w:r>
        <w:t>GoogLeNet</w:t>
      </w:r>
      <w:proofErr w:type="spellEnd"/>
      <w:r>
        <w:t xml:space="preserve"> classifier on the 3-channel RGB JPEG variant of the same patches, using an identical recipe (backbone, optimiser, schedule, augmentation family) so any difference in behaviour is attributable to input modality rather than a different model or procedure.</w:t>
      </w:r>
    </w:p>
    <w:p w14:paraId="40F36104" w14:textId="77777777" w:rsidR="008F52C4" w:rsidRDefault="00000000">
      <w:pPr>
        <w:spacing w:after="100" w:line="256" w:lineRule="auto"/>
      </w:pPr>
      <w:r>
        <w:t>Because the test set is unlabelled, we cannot compute a direct ground-truth accuracy gap between RGB and MS. We can, however, compare the two models' predictions against each other on all 4,050 test images. This agreement analysis is itself informative: if spectral information were irrelevant, RGB and MS would agree almost everywhere except genuinely hard cases; if it matters specifically for the classes the dataset is designed to probe, disagreements should cluster on exactly those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8F52C4" w14:paraId="5D0C591A" w14:textId="77777777">
        <w:tblPrEx>
          <w:tblCellMar>
            <w:top w:w="0" w:type="dxa"/>
            <w:bottom w:w="0" w:type="dxa"/>
          </w:tblCellMar>
        </w:tblPrEx>
        <w:trPr>
          <w:tblHeader/>
        </w:trPr>
        <w:tc>
          <w:tcPr>
            <w:tcW w:w="5000" w:type="dxa"/>
            <w:tcBorders>
              <w:top w:val="single" w:sz="2" w:space="0" w:color="CFCFCF"/>
              <w:left w:val="single" w:sz="2" w:space="0" w:color="CFCFCF"/>
              <w:bottom w:val="single" w:sz="2" w:space="0" w:color="CFCFCF"/>
              <w:right w:val="single" w:sz="2" w:space="0" w:color="CFCFCF"/>
            </w:tcBorders>
            <w:shd w:val="clear" w:color="auto" w:fill="1E3A5F"/>
            <w:tcMar>
              <w:top w:w="50" w:type="dxa"/>
              <w:left w:w="110" w:type="dxa"/>
              <w:bottom w:w="50" w:type="dxa"/>
              <w:right w:w="110" w:type="dxa"/>
            </w:tcMar>
          </w:tcPr>
          <w:p w14:paraId="53DDABF2" w14:textId="77777777" w:rsidR="008F52C4" w:rsidRDefault="00000000">
            <w:r>
              <w:rPr>
                <w:b/>
                <w:bCs/>
                <w:color w:val="FFFFFF"/>
                <w:sz w:val="18"/>
                <w:szCs w:val="18"/>
              </w:rPr>
              <w:t>Metric</w:t>
            </w:r>
          </w:p>
        </w:tc>
        <w:tc>
          <w:tcPr>
            <w:tcW w:w="4360" w:type="dxa"/>
            <w:tcBorders>
              <w:top w:val="single" w:sz="2" w:space="0" w:color="CFCFCF"/>
              <w:left w:val="single" w:sz="2" w:space="0" w:color="CFCFCF"/>
              <w:bottom w:val="single" w:sz="2" w:space="0" w:color="CFCFCF"/>
              <w:right w:val="single" w:sz="2" w:space="0" w:color="CFCFCF"/>
            </w:tcBorders>
            <w:shd w:val="clear" w:color="auto" w:fill="1E3A5F"/>
            <w:tcMar>
              <w:top w:w="50" w:type="dxa"/>
              <w:left w:w="110" w:type="dxa"/>
              <w:bottom w:w="50" w:type="dxa"/>
              <w:right w:w="110" w:type="dxa"/>
            </w:tcMar>
          </w:tcPr>
          <w:p w14:paraId="7A1A466A" w14:textId="77777777" w:rsidR="008F52C4" w:rsidRDefault="00000000">
            <w:r>
              <w:rPr>
                <w:b/>
                <w:bCs/>
                <w:color w:val="FFFFFF"/>
                <w:sz w:val="18"/>
                <w:szCs w:val="18"/>
              </w:rPr>
              <w:t>Value</w:t>
            </w:r>
          </w:p>
        </w:tc>
      </w:tr>
      <w:tr w:rsidR="008F52C4" w14:paraId="34247FC2" w14:textId="77777777">
        <w:tblPrEx>
          <w:tblCellMar>
            <w:top w:w="0" w:type="dxa"/>
            <w:bottom w:w="0" w:type="dxa"/>
          </w:tblCellMar>
        </w:tblPrEx>
        <w:tc>
          <w:tcPr>
            <w:tcW w:w="500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3DC31961" w14:textId="77777777" w:rsidR="008F52C4" w:rsidRDefault="00000000">
            <w:r>
              <w:rPr>
                <w:sz w:val="18"/>
                <w:szCs w:val="18"/>
              </w:rPr>
              <w:t>Total test images</w:t>
            </w:r>
          </w:p>
        </w:tc>
        <w:tc>
          <w:tcPr>
            <w:tcW w:w="436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00B17D67" w14:textId="77777777" w:rsidR="008F52C4" w:rsidRDefault="00000000">
            <w:r>
              <w:rPr>
                <w:sz w:val="18"/>
                <w:szCs w:val="18"/>
              </w:rPr>
              <w:t>4,050</w:t>
            </w:r>
          </w:p>
        </w:tc>
      </w:tr>
      <w:tr w:rsidR="008F52C4" w14:paraId="5D5C5A7C" w14:textId="77777777">
        <w:tblPrEx>
          <w:tblCellMar>
            <w:top w:w="0" w:type="dxa"/>
            <w:bottom w:w="0" w:type="dxa"/>
          </w:tblCellMar>
        </w:tblPrEx>
        <w:tc>
          <w:tcPr>
            <w:tcW w:w="500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7745F6D0" w14:textId="77777777" w:rsidR="008F52C4" w:rsidRDefault="00000000">
            <w:r>
              <w:rPr>
                <w:sz w:val="18"/>
                <w:szCs w:val="18"/>
              </w:rPr>
              <w:t>RGB ≡ MS prediction (agreement)</w:t>
            </w:r>
          </w:p>
        </w:tc>
        <w:tc>
          <w:tcPr>
            <w:tcW w:w="436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521A7DE3" w14:textId="77777777" w:rsidR="008F52C4" w:rsidRDefault="00000000">
            <w:r>
              <w:rPr>
                <w:sz w:val="18"/>
                <w:szCs w:val="18"/>
              </w:rPr>
              <w:t>3,993 (98.59%)</w:t>
            </w:r>
          </w:p>
        </w:tc>
      </w:tr>
      <w:tr w:rsidR="008F52C4" w14:paraId="7A49C407" w14:textId="77777777">
        <w:tblPrEx>
          <w:tblCellMar>
            <w:top w:w="0" w:type="dxa"/>
            <w:bottom w:w="0" w:type="dxa"/>
          </w:tblCellMar>
        </w:tblPrEx>
        <w:tc>
          <w:tcPr>
            <w:tcW w:w="500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3B082BE7" w14:textId="77777777" w:rsidR="008F52C4" w:rsidRDefault="00000000">
            <w:r>
              <w:rPr>
                <w:sz w:val="18"/>
                <w:szCs w:val="18"/>
              </w:rPr>
              <w:t>RGB ≠ MS prediction (disagreement)</w:t>
            </w:r>
          </w:p>
        </w:tc>
        <w:tc>
          <w:tcPr>
            <w:tcW w:w="436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43890320" w14:textId="77777777" w:rsidR="008F52C4" w:rsidRDefault="00000000">
            <w:r>
              <w:rPr>
                <w:sz w:val="18"/>
                <w:szCs w:val="18"/>
              </w:rPr>
              <w:t>57 (1.41%)</w:t>
            </w:r>
          </w:p>
        </w:tc>
      </w:tr>
    </w:tbl>
    <w:p w14:paraId="7AF245D6" w14:textId="77777777" w:rsidR="008F52C4" w:rsidRDefault="00000000">
      <w:pPr>
        <w:spacing w:before="40" w:after="180"/>
        <w:jc w:val="center"/>
      </w:pPr>
      <w:r>
        <w:rPr>
          <w:i/>
          <w:iCs/>
          <w:color w:val="595959"/>
          <w:sz w:val="18"/>
          <w:szCs w:val="18"/>
        </w:rPr>
        <w:t xml:space="preserve">Table 6. RGB vs. MS test-set prediction agreement, computed directly from the two </w:t>
      </w:r>
      <w:proofErr w:type="gramStart"/>
      <w:r>
        <w:rPr>
          <w:i/>
          <w:iCs/>
          <w:color w:val="595959"/>
          <w:sz w:val="18"/>
          <w:szCs w:val="18"/>
        </w:rPr>
        <w:t>models'</w:t>
      </w:r>
      <w:proofErr w:type="gramEnd"/>
      <w:r>
        <w:rPr>
          <w:i/>
          <w:iCs/>
          <w:color w:val="595959"/>
          <w:sz w:val="18"/>
          <w:szCs w:val="18"/>
        </w:rPr>
        <w:t xml:space="preserve"> submitted prediction files over the same 4,050 test image IDs.</w:t>
      </w:r>
    </w:p>
    <w:p w14:paraId="3B6E2857" w14:textId="77777777" w:rsidR="008F52C4" w:rsidRDefault="00000000">
      <w:pPr>
        <w:spacing w:before="80" w:after="20"/>
        <w:jc w:val="center"/>
      </w:pPr>
      <w:r>
        <w:rPr>
          <w:noProof/>
        </w:rPr>
        <w:drawing>
          <wp:inline distT="0" distB="0" distL="0" distR="0" wp14:anchorId="728DDAD6" wp14:editId="471145F8">
            <wp:extent cx="3905250" cy="2324100"/>
            <wp:effectExtent l="0" t="0" r="0" b="0"/>
            <wp:docPr id="1101247566" name="Picture 1101247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905250" cy="2324100"/>
                    </a:xfrm>
                    <a:prstGeom prst="rect">
                      <a:avLst/>
                    </a:prstGeom>
                  </pic:spPr>
                </pic:pic>
              </a:graphicData>
            </a:graphic>
          </wp:inline>
        </w:drawing>
      </w:r>
    </w:p>
    <w:p w14:paraId="0C0E665A" w14:textId="77777777" w:rsidR="008F52C4" w:rsidRDefault="00000000">
      <w:pPr>
        <w:spacing w:before="40" w:after="180"/>
        <w:jc w:val="center"/>
      </w:pPr>
      <w:r>
        <w:rPr>
          <w:i/>
          <w:iCs/>
          <w:color w:val="595959"/>
          <w:sz w:val="18"/>
          <w:szCs w:val="18"/>
        </w:rPr>
        <w:t xml:space="preserve">Figure 3. The ten most frequent RGB→MS disagreement transitions on the test set (RGB model's predicted class → MS model's predicted class). The single largest disagreement bucket, </w:t>
      </w:r>
      <w:proofErr w:type="spellStart"/>
      <w:r>
        <w:rPr>
          <w:i/>
          <w:iCs/>
          <w:color w:val="595959"/>
          <w:sz w:val="18"/>
          <w:szCs w:val="18"/>
        </w:rPr>
        <w:t>PermanentCrop→HerbaceousVegetation</w:t>
      </w:r>
      <w:proofErr w:type="spellEnd"/>
      <w:r>
        <w:rPr>
          <w:i/>
          <w:iCs/>
          <w:color w:val="595959"/>
          <w:sz w:val="18"/>
          <w:szCs w:val="18"/>
        </w:rPr>
        <w:t xml:space="preserve"> (9 images) and </w:t>
      </w:r>
      <w:proofErr w:type="spellStart"/>
      <w:r>
        <w:rPr>
          <w:i/>
          <w:iCs/>
          <w:color w:val="595959"/>
          <w:sz w:val="18"/>
          <w:szCs w:val="18"/>
        </w:rPr>
        <w:t>PermanentCrop→AnnualCrop</w:t>
      </w:r>
      <w:proofErr w:type="spellEnd"/>
      <w:r>
        <w:rPr>
          <w:i/>
          <w:iCs/>
          <w:color w:val="595959"/>
          <w:sz w:val="18"/>
          <w:szCs w:val="18"/>
        </w:rPr>
        <w:t xml:space="preserve"> (7 images), together account for nearly 30% of all disagreements and fall exactly on the crop-class boundary the task is designed to probe.</w:t>
      </w:r>
    </w:p>
    <w:p w14:paraId="1F794EE2" w14:textId="77777777" w:rsidR="008F52C4" w:rsidRDefault="00000000">
      <w:pPr>
        <w:spacing w:after="100" w:line="256" w:lineRule="auto"/>
      </w:pPr>
      <w:r>
        <w:t>The result strongly supports the spectral-information hypothesis. Of the 57 total disagreements, the overwhelming majority fall on three class-pair families that are visually similar in RGB but spectrally distinct, as introduced in Section 1:</w:t>
      </w:r>
    </w:p>
    <w:p w14:paraId="0BD3F2D2" w14:textId="77777777" w:rsidR="008F52C4" w:rsidRDefault="00000000">
      <w:pPr>
        <w:pStyle w:val="ListParagraph"/>
        <w:numPr>
          <w:ilvl w:val="0"/>
          <w:numId w:val="2"/>
        </w:numPr>
        <w:spacing w:after="60"/>
      </w:pPr>
      <w:proofErr w:type="spellStart"/>
      <w:r>
        <w:lastRenderedPageBreak/>
        <w:t>AnnualCrop</w:t>
      </w:r>
      <w:proofErr w:type="spellEnd"/>
      <w:r>
        <w:t xml:space="preserve"> ↔ </w:t>
      </w:r>
      <w:proofErr w:type="spellStart"/>
      <w:r>
        <w:t>PermanentCrop</w:t>
      </w:r>
      <w:proofErr w:type="spellEnd"/>
      <w:r>
        <w:t xml:space="preserve"> ↔ </w:t>
      </w:r>
      <w:proofErr w:type="spellStart"/>
      <w:r>
        <w:t>HerbaceousVegetation</w:t>
      </w:r>
      <w:proofErr w:type="spellEnd"/>
      <w:r>
        <w:t xml:space="preserve"> (crop/vegetation family): 31 of 57 disagreements (≈ 54%).</w:t>
      </w:r>
    </w:p>
    <w:p w14:paraId="5D17170A" w14:textId="77777777" w:rsidR="008F52C4" w:rsidRDefault="00000000">
      <w:pPr>
        <w:pStyle w:val="ListParagraph"/>
        <w:numPr>
          <w:ilvl w:val="0"/>
          <w:numId w:val="2"/>
        </w:numPr>
        <w:spacing w:after="60"/>
      </w:pPr>
      <w:r>
        <w:t xml:space="preserve">Pasture ↔ </w:t>
      </w:r>
      <w:proofErr w:type="spellStart"/>
      <w:r>
        <w:t>HerbaceousVegetation</w:t>
      </w:r>
      <w:proofErr w:type="spellEnd"/>
      <w:r>
        <w:t xml:space="preserve"> ↔ Forest (low-vegetation family): an additional cluster involving Pasture as source or target.</w:t>
      </w:r>
    </w:p>
    <w:p w14:paraId="59DBAFAD" w14:textId="77777777" w:rsidR="008F52C4" w:rsidRDefault="00000000">
      <w:pPr>
        <w:pStyle w:val="ListParagraph"/>
        <w:numPr>
          <w:ilvl w:val="0"/>
          <w:numId w:val="2"/>
        </w:numPr>
        <w:spacing w:after="60"/>
      </w:pPr>
      <w:r>
        <w:t>Highway ↔ River (linear-feature family, water vs. paved confusion depending on SWIR indices): 6 of 57 disagreements (≈ 11%).</w:t>
      </w:r>
    </w:p>
    <w:p w14:paraId="5BEF5FE8" w14:textId="77777777" w:rsidR="008F52C4" w:rsidRDefault="00000000">
      <w:pPr>
        <w:spacing w:after="100" w:line="256" w:lineRule="auto"/>
      </w:pPr>
      <w:r>
        <w:t xml:space="preserve">Conversely, the classes the model already separates near-perfectly in RGB — </w:t>
      </w:r>
      <w:proofErr w:type="spellStart"/>
      <w:r>
        <w:t>SeaLake</w:t>
      </w:r>
      <w:proofErr w:type="spellEnd"/>
      <w:r>
        <w:t>, Residential — contribute almost no disagreements, consistent with those classes already being well-determined by visible-spectrum texture and colour alone.</w:t>
      </w:r>
    </w:p>
    <w:p w14:paraId="093F1BE1" w14:textId="77777777" w:rsidR="008F52C4" w:rsidRDefault="00000000">
      <w:pPr>
        <w:spacing w:after="100" w:line="256" w:lineRule="auto"/>
      </w:pPr>
      <w:r>
        <w:t>Taken together with the per-class results (Section 4), where the same crop and vegetation classes have the lowest precision/recall even in the MS-only model, this is consistent evidence that the red-edge (B05–B07), NIR (B08), and SWIR (B11/B12) bands carry information about vegetation structure and surface moisture not recoverable from RGB alone — used specifically on the boundaries where it should matter.</w:t>
      </w:r>
    </w:p>
    <w:p w14:paraId="551D3CFC" w14:textId="77777777" w:rsidR="008F52C4" w:rsidRDefault="00000000">
      <w:pPr>
        <w:pStyle w:val="Heading1"/>
      </w:pPr>
      <w:r>
        <w:t>6. Physical Validation via Spectral Indices</w:t>
      </w:r>
    </w:p>
    <w:p w14:paraId="5DB97CDE" w14:textId="77777777" w:rsidR="008F52C4" w:rsidRDefault="00000000">
      <w:pPr>
        <w:spacing w:after="100" w:line="256" w:lineRule="auto"/>
      </w:pPr>
      <w:r>
        <w:t>Beyond classification accuracy, we used the raw (pre-normalisation) reflectance bands to compute three standard remote-sensing spectral indices and checked whether they behave as physically expected across the dataset's classes — both as an independent sanity check on the data/band-order assumptions from Section 3.1, and as a way to interpret what the trained classifier's predictions imply about land cover.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4760"/>
      </w:tblGrid>
      <w:tr w:rsidR="008F52C4" w14:paraId="1F54E977" w14:textId="77777777">
        <w:tblPrEx>
          <w:tblCellMar>
            <w:top w:w="0" w:type="dxa"/>
            <w:bottom w:w="0" w:type="dxa"/>
          </w:tblCellMar>
        </w:tblPrEx>
        <w:trPr>
          <w:tblHeader/>
        </w:trPr>
        <w:tc>
          <w:tcPr>
            <w:tcW w:w="1400" w:type="dxa"/>
            <w:tcBorders>
              <w:top w:val="single" w:sz="2" w:space="0" w:color="CFCFCF"/>
              <w:left w:val="single" w:sz="2" w:space="0" w:color="CFCFCF"/>
              <w:bottom w:val="single" w:sz="2" w:space="0" w:color="CFCFCF"/>
              <w:right w:val="single" w:sz="2" w:space="0" w:color="CFCFCF"/>
            </w:tcBorders>
            <w:shd w:val="clear" w:color="auto" w:fill="1E3A5F"/>
            <w:tcMar>
              <w:top w:w="50" w:type="dxa"/>
              <w:left w:w="110" w:type="dxa"/>
              <w:bottom w:w="50" w:type="dxa"/>
              <w:right w:w="110" w:type="dxa"/>
            </w:tcMar>
          </w:tcPr>
          <w:p w14:paraId="2FF82B03" w14:textId="77777777" w:rsidR="008F52C4" w:rsidRDefault="00000000">
            <w:r>
              <w:rPr>
                <w:b/>
                <w:bCs/>
                <w:color w:val="FFFFFF"/>
                <w:sz w:val="18"/>
                <w:szCs w:val="18"/>
              </w:rPr>
              <w:t>Index</w:t>
            </w:r>
          </w:p>
        </w:tc>
        <w:tc>
          <w:tcPr>
            <w:tcW w:w="3200" w:type="dxa"/>
            <w:tcBorders>
              <w:top w:val="single" w:sz="2" w:space="0" w:color="CFCFCF"/>
              <w:left w:val="single" w:sz="2" w:space="0" w:color="CFCFCF"/>
              <w:bottom w:val="single" w:sz="2" w:space="0" w:color="CFCFCF"/>
              <w:right w:val="single" w:sz="2" w:space="0" w:color="CFCFCF"/>
            </w:tcBorders>
            <w:shd w:val="clear" w:color="auto" w:fill="1E3A5F"/>
            <w:tcMar>
              <w:top w:w="50" w:type="dxa"/>
              <w:left w:w="110" w:type="dxa"/>
              <w:bottom w:w="50" w:type="dxa"/>
              <w:right w:w="110" w:type="dxa"/>
            </w:tcMar>
          </w:tcPr>
          <w:p w14:paraId="5E96EE2D" w14:textId="77777777" w:rsidR="008F52C4" w:rsidRDefault="00000000">
            <w:r>
              <w:rPr>
                <w:b/>
                <w:bCs/>
                <w:color w:val="FFFFFF"/>
                <w:sz w:val="18"/>
                <w:szCs w:val="18"/>
              </w:rPr>
              <w:t>Formula</w:t>
            </w:r>
          </w:p>
        </w:tc>
        <w:tc>
          <w:tcPr>
            <w:tcW w:w="4760" w:type="dxa"/>
            <w:tcBorders>
              <w:top w:val="single" w:sz="2" w:space="0" w:color="CFCFCF"/>
              <w:left w:val="single" w:sz="2" w:space="0" w:color="CFCFCF"/>
              <w:bottom w:val="single" w:sz="2" w:space="0" w:color="CFCFCF"/>
              <w:right w:val="single" w:sz="2" w:space="0" w:color="CFCFCF"/>
            </w:tcBorders>
            <w:shd w:val="clear" w:color="auto" w:fill="1E3A5F"/>
            <w:tcMar>
              <w:top w:w="50" w:type="dxa"/>
              <w:left w:w="110" w:type="dxa"/>
              <w:bottom w:w="50" w:type="dxa"/>
              <w:right w:w="110" w:type="dxa"/>
            </w:tcMar>
          </w:tcPr>
          <w:p w14:paraId="5F3C1740" w14:textId="77777777" w:rsidR="008F52C4" w:rsidRDefault="00000000">
            <w:r>
              <w:rPr>
                <w:b/>
                <w:bCs/>
                <w:color w:val="FFFFFF"/>
                <w:sz w:val="18"/>
                <w:szCs w:val="18"/>
              </w:rPr>
              <w:t>Physical meaning</w:t>
            </w:r>
          </w:p>
        </w:tc>
      </w:tr>
      <w:tr w:rsidR="008F52C4" w14:paraId="2F55F71F" w14:textId="77777777">
        <w:tblPrEx>
          <w:tblCellMar>
            <w:top w:w="0" w:type="dxa"/>
            <w:bottom w:w="0" w:type="dxa"/>
          </w:tblCellMar>
        </w:tblPrEx>
        <w:tc>
          <w:tcPr>
            <w:tcW w:w="140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178D2D56" w14:textId="77777777" w:rsidR="008F52C4" w:rsidRDefault="00000000">
            <w:r>
              <w:rPr>
                <w:sz w:val="18"/>
                <w:szCs w:val="18"/>
              </w:rPr>
              <w:t>NDVI</w:t>
            </w:r>
          </w:p>
        </w:tc>
        <w:tc>
          <w:tcPr>
            <w:tcW w:w="320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1E10EB13" w14:textId="77777777" w:rsidR="008F52C4" w:rsidRDefault="00000000">
            <w:r>
              <w:rPr>
                <w:sz w:val="18"/>
                <w:szCs w:val="18"/>
              </w:rPr>
              <w:t>(B08 − B04) / (B08 + B04)</w:t>
            </w:r>
          </w:p>
        </w:tc>
        <w:tc>
          <w:tcPr>
            <w:tcW w:w="476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0A16FF8A" w14:textId="77777777" w:rsidR="008F52C4" w:rsidRDefault="00000000">
            <w:r>
              <w:rPr>
                <w:sz w:val="18"/>
                <w:szCs w:val="18"/>
              </w:rPr>
              <w:t>Vegetation vigour. Healthy vegetation reflects strongly in NIR (B08) and absorbs red (B04).</w:t>
            </w:r>
          </w:p>
        </w:tc>
      </w:tr>
      <w:tr w:rsidR="008F52C4" w14:paraId="39D167A4" w14:textId="77777777">
        <w:tblPrEx>
          <w:tblCellMar>
            <w:top w:w="0" w:type="dxa"/>
            <w:bottom w:w="0" w:type="dxa"/>
          </w:tblCellMar>
        </w:tblPrEx>
        <w:tc>
          <w:tcPr>
            <w:tcW w:w="140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0FF63DA0" w14:textId="77777777" w:rsidR="008F52C4" w:rsidRDefault="00000000">
            <w:r>
              <w:rPr>
                <w:sz w:val="18"/>
                <w:szCs w:val="18"/>
              </w:rPr>
              <w:t>NDWI</w:t>
            </w:r>
          </w:p>
        </w:tc>
        <w:tc>
          <w:tcPr>
            <w:tcW w:w="320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74A6E309" w14:textId="77777777" w:rsidR="008F52C4" w:rsidRDefault="00000000">
            <w:r>
              <w:rPr>
                <w:sz w:val="18"/>
                <w:szCs w:val="18"/>
              </w:rPr>
              <w:t>(B03 − B08) / (B03 + B08)</w:t>
            </w:r>
          </w:p>
        </w:tc>
        <w:tc>
          <w:tcPr>
            <w:tcW w:w="476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4160CE26" w14:textId="77777777" w:rsidR="008F52C4" w:rsidRDefault="00000000">
            <w:r>
              <w:rPr>
                <w:sz w:val="18"/>
                <w:szCs w:val="18"/>
              </w:rPr>
              <w:t>Surface water content, using Green/NIR contrast.</w:t>
            </w:r>
          </w:p>
        </w:tc>
      </w:tr>
      <w:tr w:rsidR="008F52C4" w14:paraId="23F1B6ED" w14:textId="77777777">
        <w:tblPrEx>
          <w:tblCellMar>
            <w:top w:w="0" w:type="dxa"/>
            <w:bottom w:w="0" w:type="dxa"/>
          </w:tblCellMar>
        </w:tblPrEx>
        <w:tc>
          <w:tcPr>
            <w:tcW w:w="140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3181BE45" w14:textId="77777777" w:rsidR="008F52C4" w:rsidRDefault="00000000">
            <w:r>
              <w:rPr>
                <w:sz w:val="18"/>
                <w:szCs w:val="18"/>
              </w:rPr>
              <w:t>MNDWI</w:t>
            </w:r>
          </w:p>
        </w:tc>
        <w:tc>
          <w:tcPr>
            <w:tcW w:w="320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596D1FAD" w14:textId="77777777" w:rsidR="008F52C4" w:rsidRDefault="00000000">
            <w:r>
              <w:rPr>
                <w:sz w:val="18"/>
                <w:szCs w:val="18"/>
              </w:rPr>
              <w:t>(B03 − B11) / (B03 + B11)</w:t>
            </w:r>
          </w:p>
        </w:tc>
        <w:tc>
          <w:tcPr>
            <w:tcW w:w="476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4A651C0B" w14:textId="77777777" w:rsidR="008F52C4" w:rsidRDefault="00000000">
            <w:r>
              <w:rPr>
                <w:sz w:val="18"/>
                <w:szCs w:val="18"/>
              </w:rPr>
              <w:t>Modified water index using SWIR (B11), which better separates open water from built-up surfaces than standard NDWI.</w:t>
            </w:r>
          </w:p>
        </w:tc>
      </w:tr>
    </w:tbl>
    <w:p w14:paraId="0B036F47" w14:textId="77777777" w:rsidR="008F52C4" w:rsidRDefault="00000000">
      <w:pPr>
        <w:spacing w:before="40" w:after="180"/>
        <w:jc w:val="center"/>
      </w:pPr>
      <w:r>
        <w:rPr>
          <w:i/>
          <w:iCs/>
          <w:color w:val="595959"/>
          <w:sz w:val="18"/>
          <w:szCs w:val="18"/>
        </w:rPr>
        <w:t>Table 7. Spectral indices computed per-patch from raw reflectance, prior to any normalisation.</w:t>
      </w:r>
    </w:p>
    <w:p w14:paraId="1DD0ADB8" w14:textId="77777777" w:rsidR="008F52C4" w:rsidRDefault="00000000">
      <w:pPr>
        <w:spacing w:before="80" w:after="20"/>
        <w:jc w:val="center"/>
      </w:pPr>
      <w:r>
        <w:rPr>
          <w:noProof/>
        </w:rPr>
        <w:drawing>
          <wp:inline distT="0" distB="0" distL="0" distR="0" wp14:anchorId="7CB6093E" wp14:editId="6E8D7AAB">
            <wp:extent cx="3905250" cy="2276475"/>
            <wp:effectExtent l="0" t="0" r="0" b="0"/>
            <wp:docPr id="341108142" name="Picture 341108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905250" cy="2276475"/>
                    </a:xfrm>
                    <a:prstGeom prst="rect">
                      <a:avLst/>
                    </a:prstGeom>
                  </pic:spPr>
                </pic:pic>
              </a:graphicData>
            </a:graphic>
          </wp:inline>
        </w:drawing>
      </w:r>
    </w:p>
    <w:p w14:paraId="69A524C9" w14:textId="77777777" w:rsidR="008F52C4" w:rsidRDefault="00000000">
      <w:pPr>
        <w:spacing w:before="40" w:after="180"/>
        <w:jc w:val="center"/>
      </w:pPr>
      <w:r>
        <w:rPr>
          <w:i/>
          <w:iCs/>
          <w:color w:val="595959"/>
          <w:sz w:val="18"/>
          <w:szCs w:val="18"/>
        </w:rPr>
        <w:t xml:space="preserve">Figure 4. Median patch-mean NDVI by class on the training set (n = 300 patches/class), with error bars at one standard deviation. NDVI orders the classes almost exactly as a remote-sensing practitioner would expect: dense-canopy Forest highest, water-dominated </w:t>
      </w:r>
      <w:proofErr w:type="spellStart"/>
      <w:r>
        <w:rPr>
          <w:i/>
          <w:iCs/>
          <w:color w:val="595959"/>
          <w:sz w:val="18"/>
          <w:szCs w:val="18"/>
        </w:rPr>
        <w:t>SeaLake</w:t>
      </w:r>
      <w:proofErr w:type="spellEnd"/>
      <w:r>
        <w:rPr>
          <w:i/>
          <w:iCs/>
          <w:color w:val="595959"/>
          <w:sz w:val="18"/>
          <w:szCs w:val="18"/>
        </w:rPr>
        <w:t xml:space="preserve"> the only negative median.</w:t>
      </w:r>
    </w:p>
    <w:p w14:paraId="7F813504" w14:textId="77777777" w:rsidR="008F52C4" w:rsidRDefault="00000000">
      <w:pPr>
        <w:spacing w:after="100" w:line="256" w:lineRule="auto"/>
      </w:pPr>
      <w:r>
        <w:t xml:space="preserve">NDVI orders the classes sensibly: Forest has the highest median NDVI (0.731), followed by Pasture (0.666); built-up and paved classes — Industrial (0.229), Residential (0.353), Highway (0.457) — sit in the middle; </w:t>
      </w:r>
      <w:proofErr w:type="spellStart"/>
      <w:r>
        <w:t>SeaLake</w:t>
      </w:r>
      <w:proofErr w:type="spellEnd"/>
      <w:r>
        <w:t xml:space="preserve"> is the only class with negative median NDVI (−0.253), consistent with water absorbing NIR. The two crop classes (</w:t>
      </w:r>
      <w:proofErr w:type="spellStart"/>
      <w:r>
        <w:t>AnnualCrop</w:t>
      </w:r>
      <w:proofErr w:type="spellEnd"/>
      <w:r>
        <w:t xml:space="preserve"> 0.334, </w:t>
      </w:r>
      <w:proofErr w:type="spellStart"/>
      <w:r>
        <w:t>PermanentCrop</w:t>
      </w:r>
      <w:proofErr w:type="spellEnd"/>
      <w:r>
        <w:t xml:space="preserve"> 0.349) and </w:t>
      </w:r>
      <w:proofErr w:type="spellStart"/>
      <w:r>
        <w:t>HerbaceousVegetation</w:t>
      </w:r>
      <w:proofErr w:type="spellEnd"/>
      <w:r>
        <w:t xml:space="preserve"> (0.391) sit in a narrow, overlapping band below Forest/Pasture but above the built classes — numerically confirming why these are hardest to separate (Section 4.2) while remaining separable from non-vegetation classes.</w:t>
      </w:r>
    </w:p>
    <w:p w14:paraId="1ADBE047" w14:textId="77777777" w:rsidR="008F52C4" w:rsidRDefault="00000000">
      <w:pPr>
        <w:spacing w:after="100" w:line="256" w:lineRule="auto"/>
      </w:pPr>
      <w:r>
        <w:lastRenderedPageBreak/>
        <w:t xml:space="preserve">MNDWI shows an equally clean pattern: </w:t>
      </w:r>
      <w:proofErr w:type="spellStart"/>
      <w:r>
        <w:t>SeaLake</w:t>
      </w:r>
      <w:proofErr w:type="spellEnd"/>
      <w:r>
        <w:t xml:space="preserve"> has median MNDWI 0.914 with ~100% of pixels exceeding the water threshold, River sits at an intermediate 0.218 with only 37.6% water-like pixels (consistent with a river occupying part of a 64×64 patch), and every land class sits at or below −0.04.</w:t>
      </w:r>
    </w:p>
    <w:p w14:paraId="0037C728" w14:textId="77777777" w:rsidR="008F52C4" w:rsidRDefault="00000000">
      <w:pPr>
        <w:spacing w:after="100" w:line="256" w:lineRule="auto"/>
      </w:pPr>
      <w:r>
        <w:t>We then applied the same indices to the test set, grouped by the model's predicted label (the test set is unlabelled), as an external consistency 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200"/>
        <w:gridCol w:w="2200"/>
        <w:gridCol w:w="2260"/>
      </w:tblGrid>
      <w:tr w:rsidR="008F52C4" w14:paraId="293288F3" w14:textId="77777777">
        <w:tblPrEx>
          <w:tblCellMar>
            <w:top w:w="0" w:type="dxa"/>
            <w:bottom w:w="0" w:type="dxa"/>
          </w:tblCellMar>
        </w:tblPrEx>
        <w:trPr>
          <w:tblHeader/>
        </w:trPr>
        <w:tc>
          <w:tcPr>
            <w:tcW w:w="2700" w:type="dxa"/>
            <w:tcBorders>
              <w:top w:val="single" w:sz="2" w:space="0" w:color="CFCFCF"/>
              <w:left w:val="single" w:sz="2" w:space="0" w:color="CFCFCF"/>
              <w:bottom w:val="single" w:sz="2" w:space="0" w:color="CFCFCF"/>
              <w:right w:val="single" w:sz="2" w:space="0" w:color="CFCFCF"/>
            </w:tcBorders>
            <w:shd w:val="clear" w:color="auto" w:fill="1E3A5F"/>
            <w:tcMar>
              <w:top w:w="50" w:type="dxa"/>
              <w:left w:w="110" w:type="dxa"/>
              <w:bottom w:w="50" w:type="dxa"/>
              <w:right w:w="110" w:type="dxa"/>
            </w:tcMar>
          </w:tcPr>
          <w:p w14:paraId="76E00851" w14:textId="77777777" w:rsidR="008F52C4" w:rsidRDefault="00000000">
            <w:r>
              <w:rPr>
                <w:b/>
                <w:bCs/>
                <w:color w:val="FFFFFF"/>
                <w:sz w:val="18"/>
                <w:szCs w:val="18"/>
              </w:rPr>
              <w:t>Predicted class</w:t>
            </w:r>
          </w:p>
        </w:tc>
        <w:tc>
          <w:tcPr>
            <w:tcW w:w="2200" w:type="dxa"/>
            <w:tcBorders>
              <w:top w:val="single" w:sz="2" w:space="0" w:color="CFCFCF"/>
              <w:left w:val="single" w:sz="2" w:space="0" w:color="CFCFCF"/>
              <w:bottom w:val="single" w:sz="2" w:space="0" w:color="CFCFCF"/>
              <w:right w:val="single" w:sz="2" w:space="0" w:color="CFCFCF"/>
            </w:tcBorders>
            <w:shd w:val="clear" w:color="auto" w:fill="1E3A5F"/>
            <w:tcMar>
              <w:top w:w="50" w:type="dxa"/>
              <w:left w:w="110" w:type="dxa"/>
              <w:bottom w:w="50" w:type="dxa"/>
              <w:right w:w="110" w:type="dxa"/>
            </w:tcMar>
          </w:tcPr>
          <w:p w14:paraId="0BAC13E0" w14:textId="77777777" w:rsidR="008F52C4" w:rsidRDefault="00000000">
            <w:r>
              <w:rPr>
                <w:b/>
                <w:bCs/>
                <w:color w:val="FFFFFF"/>
                <w:sz w:val="18"/>
                <w:szCs w:val="18"/>
              </w:rPr>
              <w:t>Median NDVI</w:t>
            </w:r>
          </w:p>
        </w:tc>
        <w:tc>
          <w:tcPr>
            <w:tcW w:w="2200" w:type="dxa"/>
            <w:tcBorders>
              <w:top w:val="single" w:sz="2" w:space="0" w:color="CFCFCF"/>
              <w:left w:val="single" w:sz="2" w:space="0" w:color="CFCFCF"/>
              <w:bottom w:val="single" w:sz="2" w:space="0" w:color="CFCFCF"/>
              <w:right w:val="single" w:sz="2" w:space="0" w:color="CFCFCF"/>
            </w:tcBorders>
            <w:shd w:val="clear" w:color="auto" w:fill="1E3A5F"/>
            <w:tcMar>
              <w:top w:w="50" w:type="dxa"/>
              <w:left w:w="110" w:type="dxa"/>
              <w:bottom w:w="50" w:type="dxa"/>
              <w:right w:w="110" w:type="dxa"/>
            </w:tcMar>
          </w:tcPr>
          <w:p w14:paraId="63833165" w14:textId="77777777" w:rsidR="008F52C4" w:rsidRDefault="00000000">
            <w:r>
              <w:rPr>
                <w:b/>
                <w:bCs/>
                <w:color w:val="FFFFFF"/>
                <w:sz w:val="18"/>
                <w:szCs w:val="18"/>
              </w:rPr>
              <w:t>Median MNDWI</w:t>
            </w:r>
          </w:p>
        </w:tc>
        <w:tc>
          <w:tcPr>
            <w:tcW w:w="2260" w:type="dxa"/>
            <w:tcBorders>
              <w:top w:val="single" w:sz="2" w:space="0" w:color="CFCFCF"/>
              <w:left w:val="single" w:sz="2" w:space="0" w:color="CFCFCF"/>
              <w:bottom w:val="single" w:sz="2" w:space="0" w:color="CFCFCF"/>
              <w:right w:val="single" w:sz="2" w:space="0" w:color="CFCFCF"/>
            </w:tcBorders>
            <w:shd w:val="clear" w:color="auto" w:fill="1E3A5F"/>
            <w:tcMar>
              <w:top w:w="50" w:type="dxa"/>
              <w:left w:w="110" w:type="dxa"/>
              <w:bottom w:w="50" w:type="dxa"/>
              <w:right w:w="110" w:type="dxa"/>
            </w:tcMar>
          </w:tcPr>
          <w:p w14:paraId="3B0AD24C" w14:textId="77777777" w:rsidR="008F52C4" w:rsidRDefault="00000000">
            <w:r>
              <w:rPr>
                <w:b/>
                <w:bCs/>
                <w:color w:val="FFFFFF"/>
                <w:sz w:val="18"/>
                <w:szCs w:val="18"/>
              </w:rPr>
              <w:t>Water-like pixel fraction</w:t>
            </w:r>
          </w:p>
        </w:tc>
      </w:tr>
      <w:tr w:rsidR="008F52C4" w14:paraId="07C3089A" w14:textId="77777777">
        <w:tblPrEx>
          <w:tblCellMar>
            <w:top w:w="0" w:type="dxa"/>
            <w:bottom w:w="0" w:type="dxa"/>
          </w:tblCellMar>
        </w:tblPrEx>
        <w:tc>
          <w:tcPr>
            <w:tcW w:w="270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12BC95DE" w14:textId="77777777" w:rsidR="008F52C4" w:rsidRDefault="00000000">
            <w:r>
              <w:rPr>
                <w:sz w:val="18"/>
                <w:szCs w:val="18"/>
              </w:rPr>
              <w:t>Forest</w:t>
            </w:r>
          </w:p>
        </w:tc>
        <w:tc>
          <w:tcPr>
            <w:tcW w:w="220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67CE12FA" w14:textId="77777777" w:rsidR="008F52C4" w:rsidRDefault="00000000">
            <w:r>
              <w:rPr>
                <w:sz w:val="18"/>
                <w:szCs w:val="18"/>
              </w:rPr>
              <w:t>0.725</w:t>
            </w:r>
          </w:p>
        </w:tc>
        <w:tc>
          <w:tcPr>
            <w:tcW w:w="220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67BAFCE6" w14:textId="77777777" w:rsidR="008F52C4" w:rsidRDefault="00000000">
            <w:r>
              <w:rPr>
                <w:sz w:val="18"/>
                <w:szCs w:val="18"/>
              </w:rPr>
              <w:t>0.132</w:t>
            </w:r>
          </w:p>
        </w:tc>
        <w:tc>
          <w:tcPr>
            <w:tcW w:w="226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0B84FBF8" w14:textId="77777777" w:rsidR="008F52C4" w:rsidRDefault="00000000">
            <w:r>
              <w:rPr>
                <w:sz w:val="18"/>
                <w:szCs w:val="18"/>
              </w:rPr>
              <w:t>0.106</w:t>
            </w:r>
          </w:p>
        </w:tc>
      </w:tr>
      <w:tr w:rsidR="008F52C4" w14:paraId="6A39F620" w14:textId="77777777">
        <w:tblPrEx>
          <w:tblCellMar>
            <w:top w:w="0" w:type="dxa"/>
            <w:bottom w:w="0" w:type="dxa"/>
          </w:tblCellMar>
        </w:tblPrEx>
        <w:tc>
          <w:tcPr>
            <w:tcW w:w="270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602DB590" w14:textId="77777777" w:rsidR="008F52C4" w:rsidRDefault="00000000">
            <w:r>
              <w:rPr>
                <w:sz w:val="18"/>
                <w:szCs w:val="18"/>
              </w:rPr>
              <w:t>Pasture</w:t>
            </w:r>
          </w:p>
        </w:tc>
        <w:tc>
          <w:tcPr>
            <w:tcW w:w="220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549B494D" w14:textId="77777777" w:rsidR="008F52C4" w:rsidRDefault="00000000">
            <w:r>
              <w:rPr>
                <w:sz w:val="18"/>
                <w:szCs w:val="18"/>
              </w:rPr>
              <w:t>0.666</w:t>
            </w:r>
          </w:p>
        </w:tc>
        <w:tc>
          <w:tcPr>
            <w:tcW w:w="220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6457EFB4" w14:textId="77777777" w:rsidR="008F52C4" w:rsidRDefault="00000000">
            <w:r>
              <w:rPr>
                <w:sz w:val="18"/>
                <w:szCs w:val="18"/>
              </w:rPr>
              <w:t>0.008</w:t>
            </w:r>
          </w:p>
        </w:tc>
        <w:tc>
          <w:tcPr>
            <w:tcW w:w="226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1C93B957" w14:textId="77777777" w:rsidR="008F52C4" w:rsidRDefault="00000000">
            <w:r>
              <w:rPr>
                <w:sz w:val="18"/>
                <w:szCs w:val="18"/>
              </w:rPr>
              <w:t>0.000</w:t>
            </w:r>
          </w:p>
        </w:tc>
      </w:tr>
      <w:tr w:rsidR="008F52C4" w14:paraId="67A09B64" w14:textId="77777777">
        <w:tblPrEx>
          <w:tblCellMar>
            <w:top w:w="0" w:type="dxa"/>
            <w:bottom w:w="0" w:type="dxa"/>
          </w:tblCellMar>
        </w:tblPrEx>
        <w:tc>
          <w:tcPr>
            <w:tcW w:w="270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4CA41A51" w14:textId="77777777" w:rsidR="008F52C4" w:rsidRDefault="00000000">
            <w:r>
              <w:rPr>
                <w:sz w:val="18"/>
                <w:szCs w:val="18"/>
              </w:rPr>
              <w:t>Highway</w:t>
            </w:r>
          </w:p>
        </w:tc>
        <w:tc>
          <w:tcPr>
            <w:tcW w:w="220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4E927675" w14:textId="77777777" w:rsidR="008F52C4" w:rsidRDefault="00000000">
            <w:r>
              <w:rPr>
                <w:sz w:val="18"/>
                <w:szCs w:val="18"/>
              </w:rPr>
              <w:t>0.448</w:t>
            </w:r>
          </w:p>
        </w:tc>
        <w:tc>
          <w:tcPr>
            <w:tcW w:w="220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63D748F5" w14:textId="77777777" w:rsidR="008F52C4" w:rsidRDefault="00000000">
            <w:r>
              <w:rPr>
                <w:sz w:val="18"/>
                <w:szCs w:val="18"/>
              </w:rPr>
              <w:t>−0.029</w:t>
            </w:r>
          </w:p>
        </w:tc>
        <w:tc>
          <w:tcPr>
            <w:tcW w:w="226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5516D2C4" w14:textId="77777777" w:rsidR="008F52C4" w:rsidRDefault="00000000">
            <w:r>
              <w:rPr>
                <w:sz w:val="18"/>
                <w:szCs w:val="18"/>
              </w:rPr>
              <w:t>0.015</w:t>
            </w:r>
          </w:p>
        </w:tc>
      </w:tr>
      <w:tr w:rsidR="008F52C4" w14:paraId="737E4AC7" w14:textId="77777777">
        <w:tblPrEx>
          <w:tblCellMar>
            <w:top w:w="0" w:type="dxa"/>
            <w:bottom w:w="0" w:type="dxa"/>
          </w:tblCellMar>
        </w:tblPrEx>
        <w:tc>
          <w:tcPr>
            <w:tcW w:w="270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177644A4" w14:textId="77777777" w:rsidR="008F52C4" w:rsidRDefault="00000000">
            <w:proofErr w:type="spellStart"/>
            <w:r>
              <w:rPr>
                <w:sz w:val="18"/>
                <w:szCs w:val="18"/>
              </w:rPr>
              <w:t>HerbaceousVegetation</w:t>
            </w:r>
            <w:proofErr w:type="spellEnd"/>
          </w:p>
        </w:tc>
        <w:tc>
          <w:tcPr>
            <w:tcW w:w="220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2F33FDFA" w14:textId="77777777" w:rsidR="008F52C4" w:rsidRDefault="00000000">
            <w:r>
              <w:rPr>
                <w:sz w:val="18"/>
                <w:szCs w:val="18"/>
              </w:rPr>
              <w:t>0.365</w:t>
            </w:r>
          </w:p>
        </w:tc>
        <w:tc>
          <w:tcPr>
            <w:tcW w:w="220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78A334B6" w14:textId="77777777" w:rsidR="008F52C4" w:rsidRDefault="00000000">
            <w:r>
              <w:rPr>
                <w:sz w:val="18"/>
                <w:szCs w:val="18"/>
              </w:rPr>
              <w:t>−0.149</w:t>
            </w:r>
          </w:p>
        </w:tc>
        <w:tc>
          <w:tcPr>
            <w:tcW w:w="226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282A229B" w14:textId="77777777" w:rsidR="008F52C4" w:rsidRDefault="00000000">
            <w:r>
              <w:rPr>
                <w:sz w:val="18"/>
                <w:szCs w:val="18"/>
              </w:rPr>
              <w:t>0.000</w:t>
            </w:r>
          </w:p>
        </w:tc>
      </w:tr>
      <w:tr w:rsidR="008F52C4" w14:paraId="3032DA7E" w14:textId="77777777">
        <w:tblPrEx>
          <w:tblCellMar>
            <w:top w:w="0" w:type="dxa"/>
            <w:bottom w:w="0" w:type="dxa"/>
          </w:tblCellMar>
        </w:tblPrEx>
        <w:tc>
          <w:tcPr>
            <w:tcW w:w="270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4F07B685" w14:textId="77777777" w:rsidR="008F52C4" w:rsidRDefault="00000000">
            <w:proofErr w:type="spellStart"/>
            <w:r>
              <w:rPr>
                <w:sz w:val="18"/>
                <w:szCs w:val="18"/>
              </w:rPr>
              <w:t>AnnualCrop</w:t>
            </w:r>
            <w:proofErr w:type="spellEnd"/>
          </w:p>
        </w:tc>
        <w:tc>
          <w:tcPr>
            <w:tcW w:w="220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75F1DA77" w14:textId="77777777" w:rsidR="008F52C4" w:rsidRDefault="00000000">
            <w:r>
              <w:rPr>
                <w:sz w:val="18"/>
                <w:szCs w:val="18"/>
              </w:rPr>
              <w:t>0.353</w:t>
            </w:r>
          </w:p>
        </w:tc>
        <w:tc>
          <w:tcPr>
            <w:tcW w:w="220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5A56F260" w14:textId="77777777" w:rsidR="008F52C4" w:rsidRDefault="00000000">
            <w:r>
              <w:rPr>
                <w:sz w:val="18"/>
                <w:szCs w:val="18"/>
              </w:rPr>
              <w:t>−0.084</w:t>
            </w:r>
          </w:p>
        </w:tc>
        <w:tc>
          <w:tcPr>
            <w:tcW w:w="226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549D437C" w14:textId="77777777" w:rsidR="008F52C4" w:rsidRDefault="00000000">
            <w:r>
              <w:rPr>
                <w:sz w:val="18"/>
                <w:szCs w:val="18"/>
              </w:rPr>
              <w:t>0.001</w:t>
            </w:r>
          </w:p>
        </w:tc>
      </w:tr>
      <w:tr w:rsidR="008F52C4" w14:paraId="2ED3BB6E" w14:textId="77777777">
        <w:tblPrEx>
          <w:tblCellMar>
            <w:top w:w="0" w:type="dxa"/>
            <w:bottom w:w="0" w:type="dxa"/>
          </w:tblCellMar>
        </w:tblPrEx>
        <w:tc>
          <w:tcPr>
            <w:tcW w:w="270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29F4E393" w14:textId="77777777" w:rsidR="008F52C4" w:rsidRDefault="00000000">
            <w:r>
              <w:rPr>
                <w:sz w:val="18"/>
                <w:szCs w:val="18"/>
              </w:rPr>
              <w:t>Residential</w:t>
            </w:r>
          </w:p>
        </w:tc>
        <w:tc>
          <w:tcPr>
            <w:tcW w:w="220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32CB430A" w14:textId="77777777" w:rsidR="008F52C4" w:rsidRDefault="00000000">
            <w:r>
              <w:rPr>
                <w:sz w:val="18"/>
                <w:szCs w:val="18"/>
              </w:rPr>
              <w:t>0.352</w:t>
            </w:r>
          </w:p>
        </w:tc>
        <w:tc>
          <w:tcPr>
            <w:tcW w:w="220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3AD798CC" w14:textId="77777777" w:rsidR="008F52C4" w:rsidRDefault="00000000">
            <w:r>
              <w:rPr>
                <w:sz w:val="18"/>
                <w:szCs w:val="18"/>
              </w:rPr>
              <w:t>−0.101</w:t>
            </w:r>
          </w:p>
        </w:tc>
        <w:tc>
          <w:tcPr>
            <w:tcW w:w="226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7C0D8C7E" w14:textId="77777777" w:rsidR="008F52C4" w:rsidRDefault="00000000">
            <w:r>
              <w:rPr>
                <w:sz w:val="18"/>
                <w:szCs w:val="18"/>
              </w:rPr>
              <w:t>0.001</w:t>
            </w:r>
          </w:p>
        </w:tc>
      </w:tr>
      <w:tr w:rsidR="008F52C4" w14:paraId="39DE6227" w14:textId="77777777">
        <w:tblPrEx>
          <w:tblCellMar>
            <w:top w:w="0" w:type="dxa"/>
            <w:bottom w:w="0" w:type="dxa"/>
          </w:tblCellMar>
        </w:tblPrEx>
        <w:tc>
          <w:tcPr>
            <w:tcW w:w="270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0BCA35F8" w14:textId="77777777" w:rsidR="008F52C4" w:rsidRDefault="00000000">
            <w:proofErr w:type="spellStart"/>
            <w:r>
              <w:rPr>
                <w:sz w:val="18"/>
                <w:szCs w:val="18"/>
              </w:rPr>
              <w:t>PermanentCrop</w:t>
            </w:r>
            <w:proofErr w:type="spellEnd"/>
          </w:p>
        </w:tc>
        <w:tc>
          <w:tcPr>
            <w:tcW w:w="220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678517C0" w14:textId="77777777" w:rsidR="008F52C4" w:rsidRDefault="00000000">
            <w:r>
              <w:rPr>
                <w:sz w:val="18"/>
                <w:szCs w:val="18"/>
              </w:rPr>
              <w:t>0.338</w:t>
            </w:r>
          </w:p>
        </w:tc>
        <w:tc>
          <w:tcPr>
            <w:tcW w:w="220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77ED047A" w14:textId="77777777" w:rsidR="008F52C4" w:rsidRDefault="00000000">
            <w:r>
              <w:rPr>
                <w:sz w:val="18"/>
                <w:szCs w:val="18"/>
              </w:rPr>
              <w:t>−0.162</w:t>
            </w:r>
          </w:p>
        </w:tc>
        <w:tc>
          <w:tcPr>
            <w:tcW w:w="226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5AD1B374" w14:textId="77777777" w:rsidR="008F52C4" w:rsidRDefault="00000000">
            <w:r>
              <w:rPr>
                <w:sz w:val="18"/>
                <w:szCs w:val="18"/>
              </w:rPr>
              <w:t>0.000</w:t>
            </w:r>
          </w:p>
        </w:tc>
      </w:tr>
      <w:tr w:rsidR="008F52C4" w14:paraId="11170488" w14:textId="77777777">
        <w:tblPrEx>
          <w:tblCellMar>
            <w:top w:w="0" w:type="dxa"/>
            <w:bottom w:w="0" w:type="dxa"/>
          </w:tblCellMar>
        </w:tblPrEx>
        <w:tc>
          <w:tcPr>
            <w:tcW w:w="270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2368330F" w14:textId="77777777" w:rsidR="008F52C4" w:rsidRDefault="00000000">
            <w:r>
              <w:rPr>
                <w:sz w:val="18"/>
                <w:szCs w:val="18"/>
              </w:rPr>
              <w:t>River</w:t>
            </w:r>
          </w:p>
        </w:tc>
        <w:tc>
          <w:tcPr>
            <w:tcW w:w="220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6F7B8576" w14:textId="77777777" w:rsidR="008F52C4" w:rsidRDefault="00000000">
            <w:r>
              <w:rPr>
                <w:sz w:val="18"/>
                <w:szCs w:val="18"/>
              </w:rPr>
              <w:t>0.332</w:t>
            </w:r>
          </w:p>
        </w:tc>
        <w:tc>
          <w:tcPr>
            <w:tcW w:w="220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70BBF6DA" w14:textId="77777777" w:rsidR="008F52C4" w:rsidRDefault="00000000">
            <w:r>
              <w:rPr>
                <w:sz w:val="18"/>
                <w:szCs w:val="18"/>
              </w:rPr>
              <w:t>0.217</w:t>
            </w:r>
          </w:p>
        </w:tc>
        <w:tc>
          <w:tcPr>
            <w:tcW w:w="226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75F9F41D" w14:textId="77777777" w:rsidR="008F52C4" w:rsidRDefault="00000000">
            <w:r>
              <w:rPr>
                <w:sz w:val="18"/>
                <w:szCs w:val="18"/>
              </w:rPr>
              <w:t>0.367</w:t>
            </w:r>
          </w:p>
        </w:tc>
      </w:tr>
      <w:tr w:rsidR="008F52C4" w14:paraId="46E0C19E" w14:textId="77777777">
        <w:tblPrEx>
          <w:tblCellMar>
            <w:top w:w="0" w:type="dxa"/>
            <w:bottom w:w="0" w:type="dxa"/>
          </w:tblCellMar>
        </w:tblPrEx>
        <w:tc>
          <w:tcPr>
            <w:tcW w:w="270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3B15A2F5" w14:textId="77777777" w:rsidR="008F52C4" w:rsidRDefault="00000000">
            <w:r>
              <w:rPr>
                <w:sz w:val="18"/>
                <w:szCs w:val="18"/>
              </w:rPr>
              <w:t>Industrial</w:t>
            </w:r>
          </w:p>
        </w:tc>
        <w:tc>
          <w:tcPr>
            <w:tcW w:w="220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48196AC5" w14:textId="77777777" w:rsidR="008F52C4" w:rsidRDefault="00000000">
            <w:r>
              <w:rPr>
                <w:sz w:val="18"/>
                <w:szCs w:val="18"/>
              </w:rPr>
              <w:t>0.216</w:t>
            </w:r>
          </w:p>
        </w:tc>
        <w:tc>
          <w:tcPr>
            <w:tcW w:w="220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1221D246" w14:textId="77777777" w:rsidR="008F52C4" w:rsidRDefault="00000000">
            <w:r>
              <w:rPr>
                <w:sz w:val="18"/>
                <w:szCs w:val="18"/>
              </w:rPr>
              <w:t>−0.050</w:t>
            </w:r>
          </w:p>
        </w:tc>
        <w:tc>
          <w:tcPr>
            <w:tcW w:w="2260" w:type="dxa"/>
            <w:tcBorders>
              <w:top w:val="single" w:sz="2" w:space="0" w:color="CFCFCF"/>
              <w:left w:val="single" w:sz="2" w:space="0" w:color="CFCFCF"/>
              <w:bottom w:val="single" w:sz="2" w:space="0" w:color="CFCFCF"/>
              <w:right w:val="single" w:sz="2" w:space="0" w:color="CFCFCF"/>
            </w:tcBorders>
            <w:shd w:val="clear" w:color="auto" w:fill="FFFFFF"/>
            <w:tcMar>
              <w:top w:w="45" w:type="dxa"/>
              <w:left w:w="110" w:type="dxa"/>
              <w:bottom w:w="45" w:type="dxa"/>
              <w:right w:w="110" w:type="dxa"/>
            </w:tcMar>
          </w:tcPr>
          <w:p w14:paraId="368C7E94" w14:textId="77777777" w:rsidR="008F52C4" w:rsidRDefault="00000000">
            <w:r>
              <w:rPr>
                <w:sz w:val="18"/>
                <w:szCs w:val="18"/>
              </w:rPr>
              <w:t>0.020</w:t>
            </w:r>
          </w:p>
        </w:tc>
      </w:tr>
      <w:tr w:rsidR="008F52C4" w14:paraId="6CE85078" w14:textId="77777777">
        <w:tblPrEx>
          <w:tblCellMar>
            <w:top w:w="0" w:type="dxa"/>
            <w:bottom w:w="0" w:type="dxa"/>
          </w:tblCellMar>
        </w:tblPrEx>
        <w:tc>
          <w:tcPr>
            <w:tcW w:w="270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377099AC" w14:textId="77777777" w:rsidR="008F52C4" w:rsidRDefault="00000000">
            <w:proofErr w:type="spellStart"/>
            <w:r>
              <w:rPr>
                <w:sz w:val="18"/>
                <w:szCs w:val="18"/>
              </w:rPr>
              <w:t>SeaLake</w:t>
            </w:r>
            <w:proofErr w:type="spellEnd"/>
          </w:p>
        </w:tc>
        <w:tc>
          <w:tcPr>
            <w:tcW w:w="220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75C43C10" w14:textId="77777777" w:rsidR="008F52C4" w:rsidRDefault="00000000">
            <w:r>
              <w:rPr>
                <w:sz w:val="18"/>
                <w:szCs w:val="18"/>
              </w:rPr>
              <w:t>−0.265</w:t>
            </w:r>
          </w:p>
        </w:tc>
        <w:tc>
          <w:tcPr>
            <w:tcW w:w="220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04413730" w14:textId="77777777" w:rsidR="008F52C4" w:rsidRDefault="00000000">
            <w:r>
              <w:rPr>
                <w:sz w:val="18"/>
                <w:szCs w:val="18"/>
              </w:rPr>
              <w:t>0.918</w:t>
            </w:r>
          </w:p>
        </w:tc>
        <w:tc>
          <w:tcPr>
            <w:tcW w:w="2260" w:type="dxa"/>
            <w:tcBorders>
              <w:top w:val="single" w:sz="2" w:space="0" w:color="CFCFCF"/>
              <w:left w:val="single" w:sz="2" w:space="0" w:color="CFCFCF"/>
              <w:bottom w:val="single" w:sz="2" w:space="0" w:color="CFCFCF"/>
              <w:right w:val="single" w:sz="2" w:space="0" w:color="CFCFCF"/>
            </w:tcBorders>
            <w:shd w:val="clear" w:color="auto" w:fill="EEF2F7"/>
            <w:tcMar>
              <w:top w:w="45" w:type="dxa"/>
              <w:left w:w="110" w:type="dxa"/>
              <w:bottom w:w="45" w:type="dxa"/>
              <w:right w:w="110" w:type="dxa"/>
            </w:tcMar>
          </w:tcPr>
          <w:p w14:paraId="54EEEC33" w14:textId="77777777" w:rsidR="008F52C4" w:rsidRDefault="00000000">
            <w:r>
              <w:rPr>
                <w:sz w:val="18"/>
                <w:szCs w:val="18"/>
              </w:rPr>
              <w:t>1.000</w:t>
            </w:r>
          </w:p>
        </w:tc>
      </w:tr>
    </w:tbl>
    <w:p w14:paraId="2763F3AC" w14:textId="77777777" w:rsidR="008F52C4" w:rsidRDefault="00000000">
      <w:pPr>
        <w:spacing w:before="40" w:after="180"/>
        <w:jc w:val="center"/>
      </w:pPr>
      <w:r>
        <w:rPr>
          <w:i/>
          <w:iCs/>
          <w:color w:val="595959"/>
          <w:sz w:val="18"/>
          <w:szCs w:val="18"/>
        </w:rPr>
        <w:t>Table 8. Spectral indices computed on the test set, grouped by the model's predicted class (all 4,050 test patches; n per class shown in the source data ranges from 305 to 451). The classifier's predictions are consistent with the physical meaning of each index without ever having seen these labels during training.</w:t>
      </w:r>
    </w:p>
    <w:p w14:paraId="4087CC80" w14:textId="77777777" w:rsidR="008F52C4" w:rsidRDefault="00000000">
      <w:pPr>
        <w:spacing w:after="100" w:line="256" w:lineRule="auto"/>
      </w:pPr>
      <w:r>
        <w:t xml:space="preserve">This is, in effect, an unsupervised consistency check: the classifier was trained purely on cross-entropy against class labels, with no NDVI/NDWI signal provided as input or supervision, yet its predicted classes recover the expected vegetation and water ordering almost exactly — predicted Forest and Pasture have the two highest NDVI values among all predicted classes, predicted </w:t>
      </w:r>
      <w:proofErr w:type="spellStart"/>
      <w:r>
        <w:t>SeaLake</w:t>
      </w:r>
      <w:proofErr w:type="spellEnd"/>
      <w:r>
        <w:t xml:space="preserve"> is uniquely water-saturated, and predicted River occupies the physically correct intermediate position between </w:t>
      </w:r>
      <w:proofErr w:type="spellStart"/>
      <w:r>
        <w:t>SeaLake</w:t>
      </w:r>
      <w:proofErr w:type="spellEnd"/>
      <w:r>
        <w:t xml:space="preserve"> and the land classes. This gives independent (non-accuracy-based) evidence that the network has learned features aligned with genuine surface vegetation and moisture content, rather than an unrelated shortcut correlated with the labels.</w:t>
      </w:r>
    </w:p>
    <w:p w14:paraId="34BD1B20" w14:textId="77777777" w:rsidR="008F52C4" w:rsidRDefault="00000000">
      <w:pPr>
        <w:pStyle w:val="Heading1"/>
      </w:pPr>
      <w:r>
        <w:t>7. Discussion, Limitations, and Future Work</w:t>
      </w:r>
    </w:p>
    <w:p w14:paraId="55C65F2F" w14:textId="77777777" w:rsidR="008F52C4" w:rsidRDefault="00000000">
      <w:pPr>
        <w:pStyle w:val="Heading2"/>
      </w:pPr>
      <w:r>
        <w:t>7.1 What worked</w:t>
      </w:r>
    </w:p>
    <w:p w14:paraId="363E6FA2" w14:textId="77777777" w:rsidR="008F52C4" w:rsidRDefault="00000000">
      <w:pPr>
        <w:pStyle w:val="ListParagraph"/>
        <w:numPr>
          <w:ilvl w:val="0"/>
          <w:numId w:val="2"/>
        </w:numPr>
        <w:spacing w:after="60"/>
      </w:pPr>
      <w:r>
        <w:t xml:space="preserve">Transferring pretrained RGB filters onto the matching Sentinel-2 bands gave the model a head </w:t>
      </w:r>
      <w:proofErr w:type="gramStart"/>
      <w:r>
        <w:t>start</w:t>
      </w:r>
      <w:proofErr w:type="gramEnd"/>
      <w:r>
        <w:t xml:space="preserve"> on low-level features from epoch 1 (93.85% train / 97.65% </w:t>
      </w:r>
      <w:proofErr w:type="spellStart"/>
      <w:r>
        <w:t>val</w:t>
      </w:r>
      <w:proofErr w:type="spellEnd"/>
      <w:r>
        <w:t xml:space="preserve"> accuracy already by epoch 1), suggesting the mean-filter initialisation for non-RGB bands did not disrupt the pretrained representation.</w:t>
      </w:r>
    </w:p>
    <w:p w14:paraId="144D605D" w14:textId="77777777" w:rsidR="008F52C4" w:rsidRDefault="00000000">
      <w:pPr>
        <w:pStyle w:val="ListParagraph"/>
        <w:numPr>
          <w:ilvl w:val="0"/>
          <w:numId w:val="2"/>
        </w:numPr>
        <w:spacing w:after="60"/>
      </w:pPr>
      <w:r>
        <w:t>Auxiliary heads, label smoothing, and cosine annealing produced a stable training curve with no catastrophic overfitting across 30 epochs — the train/validation gap never exceeds ~0.8 points.</w:t>
      </w:r>
    </w:p>
    <w:p w14:paraId="77768056" w14:textId="77777777" w:rsidR="008F52C4" w:rsidRDefault="00000000">
      <w:pPr>
        <w:pStyle w:val="ListParagraph"/>
        <w:numPr>
          <w:ilvl w:val="0"/>
          <w:numId w:val="2"/>
        </w:numPr>
        <w:spacing w:after="60"/>
      </w:pPr>
      <w:r>
        <w:t>Caching normalisation statistics and embedding them in the checkpoint removed an entire class of train/test-skew bugs.</w:t>
      </w:r>
    </w:p>
    <w:p w14:paraId="1826580F" w14:textId="77777777" w:rsidR="008F52C4" w:rsidRDefault="00000000">
      <w:pPr>
        <w:pStyle w:val="Heading2"/>
      </w:pPr>
      <w:r>
        <w:t>7.2 Limitations</w:t>
      </w:r>
    </w:p>
    <w:p w14:paraId="120CF1D2" w14:textId="77777777" w:rsidR="008F52C4" w:rsidRDefault="00000000">
      <w:pPr>
        <w:pStyle w:val="ListParagraph"/>
        <w:numPr>
          <w:ilvl w:val="0"/>
          <w:numId w:val="2"/>
        </w:numPr>
        <w:spacing w:after="60"/>
      </w:pPr>
      <w:r>
        <w:t>The RGB-vs-MS comparison in Section 5 is a prediction-agreement analysis, not a controlled accuracy comparison, since the test set has no released ground truth.</w:t>
      </w:r>
    </w:p>
    <w:p w14:paraId="15A5CBE0" w14:textId="77777777" w:rsidR="008F52C4" w:rsidRDefault="00000000">
      <w:pPr>
        <w:pStyle w:val="ListParagraph"/>
        <w:numPr>
          <w:ilvl w:val="0"/>
          <w:numId w:val="2"/>
        </w:numPr>
        <w:spacing w:after="60"/>
      </w:pPr>
      <w:r>
        <w:t>Spectral-index analysis (Section 6) uses whole-patch mean indices; a 64×64 patch can straddle a class boundary, which likely explains some confident errors (Section 4.2).</w:t>
      </w:r>
    </w:p>
    <w:p w14:paraId="148B07E6" w14:textId="77777777" w:rsidR="008F52C4" w:rsidRDefault="00000000">
      <w:pPr>
        <w:pStyle w:val="ListParagraph"/>
        <w:numPr>
          <w:ilvl w:val="0"/>
          <w:numId w:val="2"/>
        </w:numPr>
        <w:spacing w:after="60"/>
      </w:pPr>
      <w:r>
        <w:t xml:space="preserve">The mean-filter initialisation for non-RGB bands is reasonable but </w:t>
      </w:r>
      <w:proofErr w:type="spellStart"/>
      <w:r>
        <w:t>unoptimised</w:t>
      </w:r>
      <w:proofErr w:type="spellEnd"/>
      <w:r>
        <w:t>; band-specific initialisation was not explored due to time constraints.</w:t>
      </w:r>
    </w:p>
    <w:p w14:paraId="34BACCE2" w14:textId="77777777" w:rsidR="008F52C4" w:rsidRDefault="00000000">
      <w:pPr>
        <w:pStyle w:val="ListParagraph"/>
        <w:numPr>
          <w:ilvl w:val="0"/>
          <w:numId w:val="2"/>
        </w:numPr>
        <w:spacing w:after="60"/>
      </w:pPr>
      <w:r>
        <w:t>Validation accuracy (99.31%) is reported on a single native train/</w:t>
      </w:r>
      <w:proofErr w:type="spellStart"/>
      <w:r>
        <w:t>val</w:t>
      </w:r>
      <w:proofErr w:type="spellEnd"/>
      <w:r>
        <w:t xml:space="preserve"> split rather than k-fold cross-validation.</w:t>
      </w:r>
    </w:p>
    <w:p w14:paraId="7D52DB21" w14:textId="77777777" w:rsidR="008F52C4" w:rsidRDefault="00000000">
      <w:pPr>
        <w:pStyle w:val="Heading2"/>
      </w:pPr>
      <w:r>
        <w:lastRenderedPageBreak/>
        <w:t>7.3 Future Work</w:t>
      </w:r>
    </w:p>
    <w:p w14:paraId="6EAD89CE" w14:textId="77777777" w:rsidR="008F52C4" w:rsidRDefault="00000000">
      <w:pPr>
        <w:pStyle w:val="ListParagraph"/>
        <w:numPr>
          <w:ilvl w:val="0"/>
          <w:numId w:val="3"/>
        </w:numPr>
        <w:spacing w:after="60"/>
      </w:pPr>
      <w:r>
        <w:t xml:space="preserve">Band-importance ablation (occlusion or gradient attribution per channel) to quantify which non-RGB bands the </w:t>
      </w:r>
      <w:proofErr w:type="spellStart"/>
      <w:r>
        <w:t>AnnualCrop</w:t>
      </w:r>
      <w:proofErr w:type="spellEnd"/>
      <w:r>
        <w:t>/</w:t>
      </w:r>
      <w:proofErr w:type="spellStart"/>
      <w:r>
        <w:t>PermanentCrop</w:t>
      </w:r>
      <w:proofErr w:type="spellEnd"/>
      <w:r>
        <w:t xml:space="preserve"> and Pasture/</w:t>
      </w:r>
      <w:proofErr w:type="spellStart"/>
      <w:r>
        <w:t>HerbaceousVegetation</w:t>
      </w:r>
      <w:proofErr w:type="spellEnd"/>
      <w:r>
        <w:t xml:space="preserve"> boundaries rely on most.</w:t>
      </w:r>
    </w:p>
    <w:p w14:paraId="128C97C1" w14:textId="77777777" w:rsidR="008F52C4" w:rsidRDefault="00000000">
      <w:pPr>
        <w:pStyle w:val="ListParagraph"/>
        <w:numPr>
          <w:ilvl w:val="0"/>
          <w:numId w:val="3"/>
        </w:numPr>
        <w:spacing w:after="60"/>
      </w:pPr>
      <w:r>
        <w:t>Grad-CAM on the most confident misclassifications (Section 4.2), to check whether the model attends to the genuinely ambiguous region versus making an unrelated error.</w:t>
      </w:r>
    </w:p>
    <w:p w14:paraId="36A67A97" w14:textId="77777777" w:rsidR="008F52C4" w:rsidRDefault="00000000">
      <w:pPr>
        <w:pStyle w:val="ListParagraph"/>
        <w:numPr>
          <w:ilvl w:val="0"/>
          <w:numId w:val="3"/>
        </w:numPr>
        <w:spacing w:after="60"/>
      </w:pPr>
      <w:r>
        <w:t>A controlled RGB-vs-MS comparison on a held-out labelled split, to quantify the accuracy gain attributable to the additional bands.</w:t>
      </w:r>
    </w:p>
    <w:p w14:paraId="2BB9C487" w14:textId="77777777" w:rsidR="008F52C4" w:rsidRDefault="00000000">
      <w:pPr>
        <w:pStyle w:val="Heading1"/>
      </w:pPr>
      <w:r>
        <w:t>8. Reproducibility &amp; Conclusion</w:t>
      </w:r>
    </w:p>
    <w:p w14:paraId="10B54870" w14:textId="77777777" w:rsidR="008F52C4" w:rsidRDefault="00000000">
      <w:pPr>
        <w:pStyle w:val="Heading2"/>
      </w:pPr>
      <w:r>
        <w:t>8.1 Reproducibility</w:t>
      </w:r>
    </w:p>
    <w:p w14:paraId="15A8988D" w14:textId="77777777" w:rsidR="008F52C4" w:rsidRDefault="00000000">
      <w:pPr>
        <w:spacing w:after="100" w:line="256" w:lineRule="auto"/>
      </w:pPr>
      <w:r>
        <w:t>All results are produced by a single, deterministic, end-to-end notebook covering data loading, band-statistics computation, model construction, training, checkpointing, validation, and test-set inference. Key details:</w:t>
      </w:r>
    </w:p>
    <w:p w14:paraId="7FF124F9" w14:textId="77777777" w:rsidR="008F52C4" w:rsidRDefault="00000000">
      <w:pPr>
        <w:pStyle w:val="ListParagraph"/>
        <w:numPr>
          <w:ilvl w:val="0"/>
          <w:numId w:val="2"/>
        </w:numPr>
        <w:spacing w:after="60"/>
      </w:pPr>
      <w:r>
        <w:t>Global seed = 42 applied to Python, NumPy, and both CPU/CUDA Torch RNGs prior to dataset construction and training.</w:t>
      </w:r>
    </w:p>
    <w:p w14:paraId="612456CC" w14:textId="77777777" w:rsidR="008F52C4" w:rsidRDefault="00000000">
      <w:pPr>
        <w:pStyle w:val="ListParagraph"/>
        <w:numPr>
          <w:ilvl w:val="0"/>
          <w:numId w:val="2"/>
        </w:numPr>
        <w:spacing w:after="60"/>
      </w:pPr>
      <w:r>
        <w:t>Per-band normalisation statistics are computed once from the training split only, cached, and embedded in the checkpoint, so no train/test normalisation mismatch is possible.</w:t>
      </w:r>
    </w:p>
    <w:p w14:paraId="4A22B124" w14:textId="77777777" w:rsidR="008F52C4" w:rsidRDefault="00000000">
      <w:pPr>
        <w:pStyle w:val="ListParagraph"/>
        <w:numPr>
          <w:ilvl w:val="0"/>
          <w:numId w:val="2"/>
        </w:numPr>
        <w:spacing w:after="60"/>
      </w:pPr>
      <w:r>
        <w:t>The best-validation-accuracy checkpoint (not the final epoch) is loaded for all reported metrics and the submitted test-set predictions, which are written sorted by image ID with the required column schema and row count (4,050).</w:t>
      </w:r>
    </w:p>
    <w:p w14:paraId="2FF29489" w14:textId="77777777" w:rsidR="008F52C4" w:rsidRDefault="00000000">
      <w:pPr>
        <w:pStyle w:val="Heading2"/>
      </w:pPr>
      <w:r>
        <w:t>8.2 Conclusion</w:t>
      </w:r>
    </w:p>
    <w:p w14:paraId="0839192D" w14:textId="77777777" w:rsidR="008F52C4" w:rsidRDefault="00000000">
      <w:pPr>
        <w:spacing w:after="100" w:line="256" w:lineRule="auto"/>
      </w:pPr>
      <w:r>
        <w:t xml:space="preserve">We built a 13-channel </w:t>
      </w:r>
      <w:proofErr w:type="spellStart"/>
      <w:r>
        <w:t>GoogLeNet</w:t>
      </w:r>
      <w:proofErr w:type="spellEnd"/>
      <w:r>
        <w:t xml:space="preserve"> classifier for Sentinel-2 multispectral land-use classification by addressing the three places a standard RGB transfer-learning recipe breaks for multispectral input — </w:t>
      </w:r>
      <w:proofErr w:type="spellStart"/>
      <w:r>
        <w:t>GeoTIFF</w:t>
      </w:r>
      <w:proofErr w:type="spellEnd"/>
      <w:r>
        <w:t xml:space="preserve"> reading and band-order verification, per-band statistical normalisation, and a re-initialised input stem with disabled built-in input transforms — and trained it to 99.31% validation accuracy with macro-F1 of 0.9927 across all ten </w:t>
      </w:r>
      <w:proofErr w:type="spellStart"/>
      <w:r>
        <w:t>EuroSAT</w:t>
      </w:r>
      <w:proofErr w:type="spellEnd"/>
      <w:r>
        <w:t xml:space="preserve"> classes. Per-class and confusion-matrix analysis show the model's residual errors are concentrated almost entirely on genuinely ambiguous class pairs rather than being spread arbitrarily.</w:t>
      </w:r>
    </w:p>
    <w:p w14:paraId="118778D1" w14:textId="77777777" w:rsidR="008F52C4" w:rsidRDefault="00000000">
      <w:pPr>
        <w:spacing w:after="100" w:line="256" w:lineRule="auto"/>
      </w:pPr>
      <w:r>
        <w:t>Comparing the multispectral model's test-set predictions against a parallel RGB-only model trained with an identical recipe, the two models agree on 98.59% of the 4,050 test images, and their disagreements concentrate specifically on the class pairs that are visually similar but spectrally distinct — direct evidence that the model is using the additional Sentinel-2 bands where they matter. Independently, applying NDVI, NDWI, and MNDWI to the raw reflectance bands and grouping by the model's predictions — without ever supplying these indices as training signal — recovers the physically expected ordering of vegetation and water across all ten classes, giving an external, non-accuracy-based confirmation that the network has learned representations consistent with genuine land-surface properties.</w:t>
      </w:r>
    </w:p>
    <w:sectPr w:rsidR="008F52C4">
      <w:headerReference w:type="default" r:id="rId11"/>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28937" w14:textId="77777777" w:rsidR="00CB4CD0" w:rsidRDefault="00CB4CD0">
      <w:r>
        <w:separator/>
      </w:r>
    </w:p>
  </w:endnote>
  <w:endnote w:type="continuationSeparator" w:id="0">
    <w:p w14:paraId="2CB3B87E" w14:textId="77777777" w:rsidR="00CB4CD0" w:rsidRDefault="00CB4C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7360D" w14:textId="77777777" w:rsidR="008F52C4"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A92D8F">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7F52A" w14:textId="77777777" w:rsidR="00CB4CD0" w:rsidRDefault="00CB4CD0">
      <w:r>
        <w:separator/>
      </w:r>
    </w:p>
  </w:footnote>
  <w:footnote w:type="continuationSeparator" w:id="0">
    <w:p w14:paraId="002777C7" w14:textId="77777777" w:rsidR="00CB4CD0" w:rsidRDefault="00CB4C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45EBE" w14:textId="77777777" w:rsidR="008F52C4" w:rsidRDefault="00000000">
    <w:pPr>
      <w:tabs>
        <w:tab w:val="right" w:pos="9026"/>
      </w:tabs>
    </w:pPr>
    <w:r>
      <w:rPr>
        <w:color w:val="595959"/>
        <w:sz w:val="16"/>
        <w:szCs w:val="16"/>
      </w:rPr>
      <w:t>GeoSnap Task 1 — Technical Report</w:t>
    </w:r>
    <w:r>
      <w:rPr>
        <w:color w:val="595959"/>
        <w:sz w:val="16"/>
        <w:szCs w:val="16"/>
      </w:rPr>
      <w:tab/>
      <w:t>Team Kazubake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85514"/>
    <w:multiLevelType w:val="hybridMultilevel"/>
    <w:tmpl w:val="3230CA54"/>
    <w:lvl w:ilvl="0" w:tplc="8A8495DA">
      <w:start w:val="1"/>
      <w:numFmt w:val="decimal"/>
      <w:lvlText w:val="%1."/>
      <w:lvlJc w:val="left"/>
      <w:pPr>
        <w:ind w:left="540" w:hanging="270"/>
      </w:pPr>
    </w:lvl>
    <w:lvl w:ilvl="1" w:tplc="4B9028A8">
      <w:numFmt w:val="decimal"/>
      <w:lvlText w:val=""/>
      <w:lvlJc w:val="left"/>
    </w:lvl>
    <w:lvl w:ilvl="2" w:tplc="436C125E">
      <w:numFmt w:val="decimal"/>
      <w:lvlText w:val=""/>
      <w:lvlJc w:val="left"/>
    </w:lvl>
    <w:lvl w:ilvl="3" w:tplc="02B40C32">
      <w:numFmt w:val="decimal"/>
      <w:lvlText w:val=""/>
      <w:lvlJc w:val="left"/>
    </w:lvl>
    <w:lvl w:ilvl="4" w:tplc="605654AA">
      <w:numFmt w:val="decimal"/>
      <w:lvlText w:val=""/>
      <w:lvlJc w:val="left"/>
    </w:lvl>
    <w:lvl w:ilvl="5" w:tplc="6D945FAA">
      <w:numFmt w:val="decimal"/>
      <w:lvlText w:val=""/>
      <w:lvlJc w:val="left"/>
    </w:lvl>
    <w:lvl w:ilvl="6" w:tplc="8CF4EC88">
      <w:numFmt w:val="decimal"/>
      <w:lvlText w:val=""/>
      <w:lvlJc w:val="left"/>
    </w:lvl>
    <w:lvl w:ilvl="7" w:tplc="E54075E8">
      <w:numFmt w:val="decimal"/>
      <w:lvlText w:val=""/>
      <w:lvlJc w:val="left"/>
    </w:lvl>
    <w:lvl w:ilvl="8" w:tplc="E362C596">
      <w:numFmt w:val="decimal"/>
      <w:lvlText w:val=""/>
      <w:lvlJc w:val="left"/>
    </w:lvl>
  </w:abstractNum>
  <w:abstractNum w:abstractNumId="1" w15:restartNumberingAfterBreak="0">
    <w:nsid w:val="6EDC47D0"/>
    <w:multiLevelType w:val="hybridMultilevel"/>
    <w:tmpl w:val="05C0E5F0"/>
    <w:lvl w:ilvl="0" w:tplc="E25EE0A8">
      <w:start w:val="1"/>
      <w:numFmt w:val="bullet"/>
      <w:lvlText w:val="●"/>
      <w:lvlJc w:val="left"/>
      <w:pPr>
        <w:ind w:left="720" w:hanging="360"/>
      </w:pPr>
    </w:lvl>
    <w:lvl w:ilvl="1" w:tplc="37EA6F7A">
      <w:start w:val="1"/>
      <w:numFmt w:val="bullet"/>
      <w:lvlText w:val="○"/>
      <w:lvlJc w:val="left"/>
      <w:pPr>
        <w:ind w:left="1440" w:hanging="360"/>
      </w:pPr>
    </w:lvl>
    <w:lvl w:ilvl="2" w:tplc="3DF094F4">
      <w:start w:val="1"/>
      <w:numFmt w:val="bullet"/>
      <w:lvlText w:val="■"/>
      <w:lvlJc w:val="left"/>
      <w:pPr>
        <w:ind w:left="2160" w:hanging="360"/>
      </w:pPr>
    </w:lvl>
    <w:lvl w:ilvl="3" w:tplc="EAE03BEC">
      <w:start w:val="1"/>
      <w:numFmt w:val="bullet"/>
      <w:lvlText w:val="●"/>
      <w:lvlJc w:val="left"/>
      <w:pPr>
        <w:ind w:left="2880" w:hanging="360"/>
      </w:pPr>
    </w:lvl>
    <w:lvl w:ilvl="4" w:tplc="2C564164">
      <w:start w:val="1"/>
      <w:numFmt w:val="bullet"/>
      <w:lvlText w:val="○"/>
      <w:lvlJc w:val="left"/>
      <w:pPr>
        <w:ind w:left="3600" w:hanging="360"/>
      </w:pPr>
    </w:lvl>
    <w:lvl w:ilvl="5" w:tplc="00227352">
      <w:start w:val="1"/>
      <w:numFmt w:val="bullet"/>
      <w:lvlText w:val="■"/>
      <w:lvlJc w:val="left"/>
      <w:pPr>
        <w:ind w:left="4320" w:hanging="360"/>
      </w:pPr>
    </w:lvl>
    <w:lvl w:ilvl="6" w:tplc="A14ED520">
      <w:start w:val="1"/>
      <w:numFmt w:val="bullet"/>
      <w:lvlText w:val="●"/>
      <w:lvlJc w:val="left"/>
      <w:pPr>
        <w:ind w:left="5040" w:hanging="360"/>
      </w:pPr>
    </w:lvl>
    <w:lvl w:ilvl="7" w:tplc="BC160AFE">
      <w:start w:val="1"/>
      <w:numFmt w:val="bullet"/>
      <w:lvlText w:val="●"/>
      <w:lvlJc w:val="left"/>
      <w:pPr>
        <w:ind w:left="5760" w:hanging="360"/>
      </w:pPr>
    </w:lvl>
    <w:lvl w:ilvl="8" w:tplc="000AE19C">
      <w:start w:val="1"/>
      <w:numFmt w:val="bullet"/>
      <w:lvlText w:val="●"/>
      <w:lvlJc w:val="left"/>
      <w:pPr>
        <w:ind w:left="6480" w:hanging="360"/>
      </w:pPr>
    </w:lvl>
  </w:abstractNum>
  <w:abstractNum w:abstractNumId="2" w15:restartNumberingAfterBreak="0">
    <w:nsid w:val="710F0DE1"/>
    <w:multiLevelType w:val="hybridMultilevel"/>
    <w:tmpl w:val="2FB23C14"/>
    <w:lvl w:ilvl="0" w:tplc="5854F0A0">
      <w:start w:val="1"/>
      <w:numFmt w:val="bullet"/>
      <w:lvlText w:val="•"/>
      <w:lvlJc w:val="left"/>
      <w:pPr>
        <w:ind w:left="540" w:hanging="270"/>
      </w:pPr>
    </w:lvl>
    <w:lvl w:ilvl="1" w:tplc="D8967534">
      <w:numFmt w:val="decimal"/>
      <w:lvlText w:val=""/>
      <w:lvlJc w:val="left"/>
    </w:lvl>
    <w:lvl w:ilvl="2" w:tplc="CB52938A">
      <w:numFmt w:val="decimal"/>
      <w:lvlText w:val=""/>
      <w:lvlJc w:val="left"/>
    </w:lvl>
    <w:lvl w:ilvl="3" w:tplc="AC642C78">
      <w:numFmt w:val="decimal"/>
      <w:lvlText w:val=""/>
      <w:lvlJc w:val="left"/>
    </w:lvl>
    <w:lvl w:ilvl="4" w:tplc="6B0C249A">
      <w:numFmt w:val="decimal"/>
      <w:lvlText w:val=""/>
      <w:lvlJc w:val="left"/>
    </w:lvl>
    <w:lvl w:ilvl="5" w:tplc="B34ABCD0">
      <w:numFmt w:val="decimal"/>
      <w:lvlText w:val=""/>
      <w:lvlJc w:val="left"/>
    </w:lvl>
    <w:lvl w:ilvl="6" w:tplc="F4389DFE">
      <w:numFmt w:val="decimal"/>
      <w:lvlText w:val=""/>
      <w:lvlJc w:val="left"/>
    </w:lvl>
    <w:lvl w:ilvl="7" w:tplc="88E40418">
      <w:numFmt w:val="decimal"/>
      <w:lvlText w:val=""/>
      <w:lvlJc w:val="left"/>
    </w:lvl>
    <w:lvl w:ilvl="8" w:tplc="8FDEBDB0">
      <w:numFmt w:val="decimal"/>
      <w:lvlText w:val=""/>
      <w:lvlJc w:val="left"/>
    </w:lvl>
  </w:abstractNum>
  <w:num w:numId="1" w16cid:durableId="456871464">
    <w:abstractNumId w:val="1"/>
    <w:lvlOverride w:ilvl="0">
      <w:startOverride w:val="1"/>
    </w:lvlOverride>
  </w:num>
  <w:num w:numId="2" w16cid:durableId="332489504">
    <w:abstractNumId w:val="2"/>
    <w:lvlOverride w:ilvl="0">
      <w:startOverride w:val="1"/>
    </w:lvlOverride>
  </w:num>
  <w:num w:numId="3" w16cid:durableId="11527154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2C4"/>
    <w:rsid w:val="00117877"/>
    <w:rsid w:val="001C5DE0"/>
    <w:rsid w:val="001F59A5"/>
    <w:rsid w:val="008F52C4"/>
    <w:rsid w:val="00971549"/>
    <w:rsid w:val="00A92D8F"/>
    <w:rsid w:val="00CB4C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0A8CD"/>
  <w15:docId w15:val="{F3125820-8A52-4736-B7AE-1FB4ECC95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563EB"/>
      </w:pBdr>
      <w:spacing w:before="200" w:after="110"/>
      <w:outlineLvl w:val="0"/>
    </w:pPr>
    <w:rPr>
      <w:b/>
      <w:bCs/>
      <w:color w:val="1E3A5F"/>
      <w:sz w:val="28"/>
      <w:szCs w:val="28"/>
    </w:rPr>
  </w:style>
  <w:style w:type="paragraph" w:styleId="Heading2">
    <w:name w:val="heading 2"/>
    <w:uiPriority w:val="9"/>
    <w:unhideWhenUsed/>
    <w:qFormat/>
    <w:pPr>
      <w:spacing w:before="160" w:after="80"/>
      <w:outlineLvl w:val="1"/>
    </w:pPr>
    <w:rPr>
      <w:b/>
      <w:bCs/>
      <w:color w:val="1E3A5F"/>
      <w:sz w:val="24"/>
      <w:szCs w:val="24"/>
    </w:rPr>
  </w:style>
  <w:style w:type="paragraph" w:styleId="Heading3">
    <w:name w:val="heading 3"/>
    <w:uiPriority w:val="9"/>
    <w:semiHidden/>
    <w:unhideWhenUsed/>
    <w:qFormat/>
    <w:pPr>
      <w:spacing w:before="110" w:after="60"/>
      <w:outlineLvl w:val="2"/>
    </w:pPr>
    <w:rPr>
      <w:b/>
      <w:bCs/>
      <w:i/>
      <w:i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4481</Words>
  <Characters>25547</Characters>
  <Application>Microsoft Office Word</Application>
  <DocSecurity>0</DocSecurity>
  <Lines>212</Lines>
  <Paragraphs>59</Paragraphs>
  <ScaleCrop>false</ScaleCrop>
  <Company/>
  <LinksUpToDate>false</LinksUpToDate>
  <CharactersWithSpaces>29969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Nimitt jain</cp:lastModifiedBy>
  <cp:revision>2</cp:revision>
  <cp:lastPrinted>2026-06-22T10:30:00Z</cp:lastPrinted>
  <dcterms:created xsi:type="dcterms:W3CDTF">2026-06-22T10:31:00Z</dcterms:created>
  <dcterms:modified xsi:type="dcterms:W3CDTF">2026-06-22T10:31:00Z</dcterms:modified>
</cp:coreProperties>
</file>