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40"/>
          <w:shd w:fill="auto" w:val="clear"/>
        </w:rPr>
        <w:t xml:space="preserve">CIS6530 Assignment 4</w:t>
        <w:br/>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8"/>
          <w:shd w:fill="auto" w:val="clear"/>
        </w:rPr>
        <w:t xml:space="preserve">Opcode-Based Malware Classification of APT Groups</w:t>
        <w:br/>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t xml:space="preserve">Name: Nimmi Chaudhary and Batul Ismail</w:t>
        <w:br/>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report presents a malware classification approach using opcode analysis. Advanced Persistent Threat (APT) samples were analyzed using machine learning models. Due to dataset limitations, both APT-level and country-level classifications were explored.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Dataset Description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dataset consists of opcode sequences extracted from malware samples. Each APT group contained only one sample, which made direct multiclass classification difficult. To address this, samples were grouped by country.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Methodology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Preprocessing opcode sequences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Feature extraction using 1-gram and 2-gram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Classification using SVM, KNN, Decision Tree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APT-Level Classification (Baseline)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Initial classification at APT level resulted in poor performance due to insufficient samples per class.</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0" style="width:350.250000pt;height:26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1" style="width:350.250000pt;height:262.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2" style="width:350.250000pt;height:262.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Country-Level Classification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Grouping APTs by country improved performance by increasing samples per class.</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3" style="width:350.250000pt;height:262.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4" style="width:350.250000pt;height:262.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7005" w:dyaOrig="5244">
          <v:rect xmlns:o="urn:schemas-microsoft-com:office:office" xmlns:v="urn:schemas-microsoft-com:vml" id="rectole0000000005" style="width:350.250000pt;height:262.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Results Summary</w:t>
      </w:r>
    </w:p>
    <w:tbl>
      <w:tblPr>
        <w:tblInd w:w="30" w:type="dxa"/>
      </w:tblPr>
      <w:tblGrid>
        <w:gridCol w:w="1410"/>
        <w:gridCol w:w="1440"/>
        <w:gridCol w:w="1440"/>
        <w:gridCol w:w="1440"/>
        <w:gridCol w:w="1440"/>
        <w:gridCol w:w="1440"/>
      </w:tblGrid>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Model</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Feature</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Accuracy</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Precision</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Recall</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F1-score</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SVM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1-gram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0.57</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0.32</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0.57</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0.41</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KNN</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1-gram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0.71</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0.66</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0.71</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0.65</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Decision Tree</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1-gram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0.43</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0.34</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0.43</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0.38</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SVM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2-gram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0.57</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0.33</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0.57</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0.42</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KNN</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2-gram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0.86</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0.74</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0.86</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0.79</w:t>
            </w:r>
          </w:p>
        </w:tc>
      </w:tr>
      <w:tr>
        <w:trPr>
          <w:trHeight w:val="1" w:hRule="atLeast"/>
          <w:jc w:val="left"/>
        </w:trPr>
        <w:tc>
          <w:tcPr>
            <w:tcW w:w="14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Decision Tree</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2-gram</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0.86</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0.74</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0.86</w:t>
            </w:r>
          </w:p>
        </w:tc>
        <w:tc>
          <w:tcPr>
            <w:tcW w:w="14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rPr>
            </w:pPr>
            <w:r>
              <w:rPr>
                <w:rFonts w:ascii="Cambria" w:hAnsi="Cambria" w:cs="Cambria" w:eastAsia="Cambria"/>
                <w:color w:val="auto"/>
                <w:spacing w:val="0"/>
                <w:position w:val="0"/>
                <w:sz w:val="22"/>
                <w:shd w:fill="auto" w:val="clear"/>
              </w:rPr>
              <w:t xml:space="preserve">0.79</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Discussion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KNN performed best due to its similarity-based learning. SVM performed poorly due to class imbalance. 2-gram features improved performance by capturing opcode sequences.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APT-level classification was ineffective due to limited data. Country-level grouping improved performance significantly. KNN with 2-gram features achieved the best results.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