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 — THIRD-PARTY SUBMISSION UNDER 37 CFR § 1.290</w:t>
      </w:r>
    </w:p>
    <w:p>
      <w:r>
        <w:rPr>
          <w:i/>
        </w:rPr>
        <w:t>U.S. Application No. 19/315,746 (Publication No. US 2026/0109053 A1)</w:t>
      </w:r>
    </w:p>
    <w:p>
      <w:r>
        <w:rPr>
          <w:b/>
        </w:rPr>
        <w:t>Document 1: SU 1181867 A1 (“Document 1”)</w:t>
      </w:r>
    </w:p>
    <w:p>
      <w:pPr>
        <w:spacing w:after="20"/>
        <w:ind w:left="403"/>
      </w:pPr>
      <w:r>
        <w:rPr>
          <w:i/>
        </w:rPr>
        <w:t xml:space="preserve">Publication Date: </w:t>
      </w:r>
      <w:r>
        <w:t>September 30, 1985</w:t>
      </w:r>
    </w:p>
    <w:p>
      <w:r>
        <w:t>This document discloses a vacuum tap containing a suction cup and a chamber with central and tangential channels, where the suction cup cavity is connected to the central channel, and the tangential channels are connected to a compressed air source.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2026/0109053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housing which has a grip portion for gripping the grip unit, and an, electrically operated, vacuum generating device”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VACUUM TAP containing a suction cup and a chamber with central and tangential channels, and a compressed air source.</w:t>
            </w:r>
          </w:p>
          <w:p>
            <w:pPr>
              <w:spacing w:after="40"/>
            </w:pPr>
            <w:r>
              <w:rPr>
                <w:sz w:val="21"/>
              </w:rPr>
              <w:t>“VACUUM TAP containing a suction cup and a chamber with central and tangential channels, the suction cup cavity being connected to the central channel, and the tangential channels being connected to a compressed air source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9 (said suction plate comprising a carrier plate and a seal, which is fastened to the carrier plate and extends around the carrier plate; and)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VACUUM TAP containing a suction cup.</w:t>
            </w:r>
          </w:p>
          <w:p>
            <w:pPr>
              <w:spacing w:after="40"/>
            </w:pPr>
            <w:r>
              <w:rPr>
                <w:sz w:val="21"/>
              </w:rPr>
              <w:t>“VACUUM TAP containing a suction cup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11 (The vacuum handling apparatus according to claim 9, wherein the grip unit has a suction opening, which is fluidically connected to a suction chamber delimited by the suction plate …)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suction cup cavity being connected to the central channel.</w:t>
            </w:r>
          </w:p>
          <w:p>
            <w:pPr>
              <w:spacing w:after="40"/>
            </w:pPr>
            <w:r>
              <w:rPr>
                <w:sz w:val="21"/>
              </w:rPr>
              <w:t>“VACUUM TAP containing a suction cup and a chamber with central and tangential channels, the suction cup cavity being connected to the central channel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19/315,746 (Publication No. US 2026/0109053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19/315,746 (Publication No. US 2026/0109053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