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CONCISE DESCRIPTION OF RELEVANCE — THIRD-PARTY SUBMISSION UNDER 37 CFR § 1.290</w:t>
      </w:r>
    </w:p>
    <w:p>
      <w:r>
        <w:rPr>
          <w:i/>
        </w:rPr>
        <w:t>U.S. Application No. 19/315,746 (Publication No. US 2026/0109053 A1)</w:t>
      </w:r>
    </w:p>
    <w:p>
      <w:r>
        <w:rPr>
          <w:b/>
        </w:rPr>
        <w:t>Document 4: U.S. Patent Application Publication No. US 2019/0240847 A1 (“Document 4”)</w:t>
      </w:r>
    </w:p>
    <w:p>
      <w:pPr>
        <w:spacing w:after="20"/>
        <w:ind w:left="403"/>
      </w:pPr>
      <w:r>
        <w:rPr>
          <w:i/>
        </w:rPr>
        <w:t xml:space="preserve">First Named Inventor: </w:t>
      </w:r>
      <w:r>
        <w:t>Sascha Quast</w:t>
      </w:r>
    </w:p>
    <w:p>
      <w:pPr>
        <w:spacing w:after="20"/>
        <w:ind w:left="403"/>
      </w:pPr>
      <w:r>
        <w:rPr>
          <w:i/>
        </w:rPr>
        <w:t xml:space="preserve">Publication Date: </w:t>
      </w:r>
      <w:r>
        <w:t>August 8, 2019</w:t>
      </w:r>
    </w:p>
    <w:p>
      <w:pPr>
        <w:spacing w:after="20"/>
        <w:ind w:left="403"/>
      </w:pPr>
      <w:r>
        <w:rPr>
          <w:i/>
        </w:rPr>
        <w:t xml:space="preserve">Title: </w:t>
      </w:r>
      <w:r>
        <w:t>Gripping device having a bernoulli gripping unit and a vacuum gripping unit</w:t>
      </w:r>
    </w:p>
    <w:p>
      <w:r>
        <w:t>This document discloses a gripping device for an end effector of a manipulator for holding a workpiece via its workpiece surface, having a Bernoulli gripping unit and a vacuum gripping unit, where the Bernoulli negative pressure region and the vacuum negative pressure region intersect at least in part or surround one another. Its potential relevance to the claims of the above-identified application is set forth below.</w:t>
      </w:r>
    </w:p>
    <w:tbl>
      <w:tblPr>
        <w:tblStyle w:val="TableGrid"/>
        <w:tblW w:type="auto" w:w="0"/>
        <w:tblLook w:firstColumn="1" w:firstRow="1" w:lastColumn="0" w:lastRow="0" w:noHBand="0" w:noVBand="1" w:val="04A0"/>
      </w:tblPr>
      <w:tblGrid>
        <w:gridCol w:w="4680"/>
        <w:gridCol w:w="4680"/>
      </w:tblGrid>
      <w:tr>
        <w:tc>
          <w:tcPr>
            <w:tcW w:type="dxa" w:w="4680"/>
            <w:shd w:fill="EFEFEF"/>
          </w:tcPr>
          <w:p>
            <w:pPr>
              <w:spacing w:after="40"/>
            </w:pPr>
            <w:r>
              <w:rPr>
                <w:b/>
                <w:sz w:val="21"/>
              </w:rPr>
              <w:t>Claim language (US 2026/0109053 A1)</w:t>
            </w:r>
          </w:p>
        </w:tc>
        <w:tc>
          <w:tcPr>
            <w:tcW w:type="dxa" w:w="4680"/>
            <w:shd w:fill="EFEFEF"/>
          </w:tcPr>
          <w:p>
            <w:pPr>
              <w:spacing w:after="40"/>
            </w:pPr>
            <w:r>
              <w:rPr>
                <w:b/>
                <w:sz w:val="21"/>
              </w:rPr>
              <w:t>Relevant disclosure of this document</w:t>
            </w:r>
          </w:p>
        </w:tc>
      </w:tr>
      <w:tr>
        <w:tc>
          <w:tcPr>
            <w:tcW w:type="dxa" w:w="4680"/>
          </w:tcPr>
          <w:p>
            <w:pPr>
              <w:spacing w:after="40"/>
            </w:pPr>
            <w:r>
              <w:rPr>
                <w:sz w:val="21"/>
              </w:rPr>
              <w:t>Claim 9 (said suction plate comprising a carrier plate and a seal, which is fastened to the carrier plate and extends around the carrier plate; and)</w:t>
            </w:r>
          </w:p>
        </w:tc>
        <w:tc>
          <w:tcPr>
            <w:tcW w:type="dxa" w:w="4680"/>
          </w:tcPr>
          <w:p>
            <w:pPr>
              <w:spacing w:after="40"/>
            </w:pPr>
            <w:r>
              <w:rPr>
                <w:sz w:val="21"/>
              </w:rPr>
              <w:t>The vacuum gripping unit 9 comprises a suction chamber 10, which opens out into a suction opening 14 that is in contact with the surface 5 of the workpiece.</w:t>
            </w:r>
          </w:p>
          <w:p>
            <w:pPr>
              <w:spacing w:after="40"/>
            </w:pPr>
            <w:r>
              <w:rPr>
                <w:sz w:val="21"/>
              </w:rPr>
              <w:t>“The vacuum gripping unit 9 comprises, as addressed above, the suction chamber 10 . The suction chamber 10 opens out into a suction opening 14 which is in contact with the surface 5 of the workpiece in the vacuum operating …”</w:t>
            </w:r>
          </w:p>
          <w:p>
            <w:pPr>
              <w:spacing w:after="40"/>
              <w:ind w:left="202"/>
            </w:pPr>
            <w:r>
              <w:rPr>
                <w:sz w:val="21"/>
              </w:rPr>
              <w:t>• Paragraph [0020]</w:t>
            </w:r>
          </w:p>
        </w:tc>
      </w:tr>
      <w:tr>
        <w:tc>
          <w:tcPr>
            <w:tcW w:type="dxa" w:w="4680"/>
          </w:tcPr>
          <w:p>
            <w:pPr>
              <w:spacing w:after="40"/>
            </w:pPr>
            <w:r>
              <w:rPr>
                <w:sz w:val="21"/>
              </w:rPr>
              <w:t>Claim 11 (The vacuum handling apparatus according to claim 9, wherein the grip unit has a suction opening, which is fluidically connected to a suction chamber delimited by the suction plate …)</w:t>
            </w:r>
          </w:p>
        </w:tc>
        <w:tc>
          <w:tcPr>
            <w:tcW w:type="dxa" w:w="4680"/>
          </w:tcPr>
          <w:p>
            <w:pPr>
              <w:spacing w:after="40"/>
            </w:pPr>
            <w:r>
              <w:rPr>
                <w:sz w:val="21"/>
              </w:rPr>
              <w:t>The vacuum gripping unit 9 comprises a suction chamber 10, and the suction chamber 10 opens out into a suction opening 14 which is in contact with the surface 5 of the workpiece.</w:t>
            </w:r>
          </w:p>
          <w:p>
            <w:pPr>
              <w:spacing w:after="40"/>
            </w:pPr>
            <w:r>
              <w:rPr>
                <w:sz w:val="21"/>
              </w:rPr>
              <w:t>“The vacuum gripping unit 9 comprises, as addressed above, the suction chamber 10 . The suction chamber 10 opens out into a suction opening 14 which is in contact with the surface 5 of the workpiece in the vacuum operating …”</w:t>
            </w:r>
          </w:p>
          <w:p>
            <w:pPr>
              <w:spacing w:after="40"/>
              <w:ind w:left="202"/>
            </w:pPr>
            <w:r>
              <w:rPr>
                <w:sz w:val="21"/>
              </w:rPr>
              <w:t>• Paragraph [0020]</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sz w:val="19"/>
      </w:rPr>
      <w:t>Re: U.S. Application No. 19/315,746 (Publication No. US 2026/0109053 A1)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sz w:val="19"/>
      </w:rPr>
      <w:t>Re: U.S. Application No. 19/315,746 (Publication No. US 2026/0109053 A1)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