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5AF5" w14:textId="77777777" w:rsidR="00A257A7" w:rsidRPr="00C420FA" w:rsidRDefault="00A257A7" w:rsidP="00A257A7">
      <w:pPr>
        <w:jc w:val="center"/>
        <w:rPr>
          <w:rFonts w:ascii="Lora" w:hAnsi="Lora"/>
          <w:b/>
          <w:bCs/>
          <w:sz w:val="40"/>
          <w:szCs w:val="40"/>
        </w:rPr>
      </w:pPr>
      <w:proofErr w:type="spellStart"/>
      <w:r w:rsidRPr="00C420FA">
        <w:rPr>
          <w:rFonts w:ascii="Lora" w:hAnsi="Lora"/>
          <w:b/>
          <w:bCs/>
          <w:sz w:val="40"/>
          <w:szCs w:val="40"/>
        </w:rPr>
        <w:t>SmartPark</w:t>
      </w:r>
      <w:proofErr w:type="spellEnd"/>
      <w:r w:rsidRPr="00C420FA">
        <w:rPr>
          <w:rFonts w:ascii="Lora" w:hAnsi="Lora"/>
          <w:b/>
          <w:bCs/>
          <w:sz w:val="40"/>
          <w:szCs w:val="40"/>
        </w:rPr>
        <w:t xml:space="preserve"> — Student Report</w:t>
      </w:r>
    </w:p>
    <w:p w14:paraId="5D305799" w14:textId="77777777" w:rsidR="00A257A7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</w:rPr>
      </w:pPr>
      <w:r w:rsidRPr="00C420FA">
        <w:rPr>
          <w:rFonts w:ascii="Lora" w:hAnsi="Lora"/>
          <w:color w:val="A5A5A5" w:themeColor="accent3"/>
          <w:sz w:val="24"/>
          <w:szCs w:val="24"/>
        </w:rPr>
        <w:t>Software Testing — Weeks 5–8 Assignment</w:t>
      </w:r>
    </w:p>
    <w:p w14:paraId="229D6652" w14:textId="77777777" w:rsidR="00A257A7" w:rsidRPr="00C420FA" w:rsidRDefault="00A257A7" w:rsidP="00A257A7">
      <w:pPr>
        <w:jc w:val="center"/>
        <w:rPr>
          <w:rFonts w:ascii="Lora" w:hAnsi="Lora"/>
          <w:sz w:val="24"/>
          <w:szCs w:val="24"/>
        </w:rPr>
      </w:pPr>
    </w:p>
    <w:p w14:paraId="0B6B142F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How to Read This Template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563"/>
        <w:gridCol w:w="8793"/>
      </w:tblGrid>
      <w:tr w:rsidR="00A257A7" w:rsidRPr="00C420FA" w14:paraId="3196DC0F" w14:textId="77777777" w:rsidTr="008B547D">
        <w:trPr>
          <w:trHeight w:val="397"/>
        </w:trPr>
        <w:tc>
          <w:tcPr>
            <w:tcW w:w="566" w:type="dxa"/>
            <w:shd w:val="clear" w:color="auto" w:fill="FFE599" w:themeFill="accent4" w:themeFillTint="66"/>
            <w:vAlign w:val="center"/>
          </w:tcPr>
          <w:p w14:paraId="25F211FD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52A8D24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BF8F00" w:themeColor="accent4" w:themeShade="BF"/>
                <w:sz w:val="20"/>
                <w:szCs w:val="20"/>
              </w:rPr>
              <w:t>Yellow cells</w:t>
            </w:r>
            <w:r w:rsidRPr="00C420FA">
              <w:rPr>
                <w:rFonts w:ascii="Lora" w:hAnsi="Lora"/>
                <w:color w:val="BF8F00" w:themeColor="accent4" w:themeShade="BF"/>
                <w:sz w:val="20"/>
                <w:szCs w:val="20"/>
              </w:rPr>
              <w:t xml:space="preserve"> 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= your work goes here. Fill these in. </w:t>
            </w:r>
          </w:p>
        </w:tc>
      </w:tr>
      <w:tr w:rsidR="00A257A7" w:rsidRPr="00C420FA" w14:paraId="0367B445" w14:textId="77777777" w:rsidTr="008B547D">
        <w:trPr>
          <w:trHeight w:val="397"/>
        </w:trPr>
        <w:tc>
          <w:tcPr>
            <w:tcW w:w="566" w:type="dxa"/>
            <w:shd w:val="clear" w:color="auto" w:fill="C5E0B3" w:themeFill="accent6" w:themeFillTint="66"/>
            <w:vAlign w:val="center"/>
          </w:tcPr>
          <w:p w14:paraId="0384FA2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1F7C6CD4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538135" w:themeColor="accent6" w:themeShade="BF"/>
                <w:sz w:val="20"/>
                <w:szCs w:val="20"/>
                <w:shd w:val="clear" w:color="auto" w:fill="FFFFFF" w:themeFill="background1"/>
              </w:rPr>
              <w:t>Green cells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</w:tbl>
    <w:p w14:paraId="3C7B77D5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67B10C21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proofErr w:type="spellStart"/>
            <w:r>
              <w:rPr>
                <w:rFonts w:ascii="Lora" w:hAnsi="Lora"/>
                <w:sz w:val="20"/>
                <w:szCs w:val="20"/>
              </w:rPr>
              <w:t>Nim</w:t>
            </w:r>
            <w:proofErr w:type="spellEnd"/>
            <w:r>
              <w:rPr>
                <w:rFonts w:ascii="Lora" w:hAnsi="Lor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Lora" w:hAnsi="Lora"/>
                <w:sz w:val="20"/>
                <w:szCs w:val="20"/>
              </w:rPr>
              <w:t>Pengly</w:t>
            </w:r>
            <w:proofErr w:type="spellEnd"/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Class / Group </w:t>
            </w:r>
          </w:p>
        </w:tc>
        <w:tc>
          <w:tcPr>
            <w:tcW w:w="6705" w:type="dxa"/>
            <w:vAlign w:val="center"/>
          </w:tcPr>
          <w:p w14:paraId="2DF5D720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ITE-E6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Repository URL </w:t>
            </w:r>
          </w:p>
        </w:tc>
        <w:tc>
          <w:tcPr>
            <w:tcW w:w="6705" w:type="dxa"/>
            <w:vAlign w:val="center"/>
          </w:tcPr>
          <w:p w14:paraId="6E94EBCB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1665C6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1665C6">
        <w:rPr>
          <w:rFonts w:ascii="Lora" w:hAnsi="Lora"/>
          <w:b/>
          <w:bCs/>
          <w:sz w:val="28"/>
          <w:szCs w:val="28"/>
        </w:rPr>
        <w:t xml:space="preserve">Part 1: Test Planning </w:t>
      </w:r>
    </w:p>
    <w:p w14:paraId="57CB4D7F" w14:textId="77777777" w:rsidR="00A257A7" w:rsidRPr="001665C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1665C6">
        <w:rPr>
          <w:rFonts w:ascii="Lora" w:hAnsi="Lora"/>
          <w:b/>
          <w:bCs/>
          <w:sz w:val="24"/>
          <w:szCs w:val="24"/>
        </w:rPr>
        <w:t xml:space="preserve">1.1 Test Scenario Matrix </w:t>
      </w:r>
    </w:p>
    <w:p w14:paraId="2D68F6DA" w14:textId="77777777" w:rsidR="00A257A7" w:rsidRPr="005A632B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p w14:paraId="2ED2CA62" w14:textId="77777777" w:rsidR="00A257A7" w:rsidRDefault="00A257A7" w:rsidP="00A257A7">
      <w:pPr>
        <w:rPr>
          <w:rFonts w:ascii="Lora" w:hAnsi="Lora"/>
          <w:sz w:val="20"/>
          <w:szCs w:val="20"/>
        </w:rPr>
      </w:pPr>
      <w:r w:rsidRPr="001665C6">
        <w:rPr>
          <w:rFonts w:ascii="Lora" w:hAnsi="Lora"/>
          <w:sz w:val="20"/>
          <w:szCs w:val="20"/>
        </w:rPr>
        <w:t xml:space="preserve">List ALL your planned test scenarios with specific inputs and expected outputs. Minimum: 10 scenarios.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641"/>
        <w:gridCol w:w="941"/>
        <w:gridCol w:w="1081"/>
        <w:gridCol w:w="1436"/>
        <w:gridCol w:w="1134"/>
        <w:gridCol w:w="1472"/>
        <w:gridCol w:w="1220"/>
      </w:tblGrid>
      <w:tr w:rsidR="00A257A7" w:rsidRPr="00CA5449" w14:paraId="38DA0FDD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641" w:type="dxa"/>
            <w:shd w:val="clear" w:color="auto" w:fill="DEEAF6" w:themeFill="accent5" w:themeFillTint="33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941" w:type="dxa"/>
            <w:shd w:val="clear" w:color="auto" w:fill="DEEAF6" w:themeFill="accent5" w:themeFillTint="33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81" w:type="dxa"/>
            <w:shd w:val="clear" w:color="auto" w:fill="DEEAF6" w:themeFill="accent5" w:themeFillTint="33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36" w:type="dxa"/>
            <w:shd w:val="clear" w:color="auto" w:fill="DEEAF6" w:themeFill="accent5" w:themeFillTint="33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1134" w:type="dxa"/>
            <w:shd w:val="clear" w:color="auto" w:fill="DEEAF6" w:themeFill="accent5" w:themeFillTint="33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1472" w:type="dxa"/>
            <w:shd w:val="clear" w:color="auto" w:fill="DEEAF6" w:themeFill="accent5" w:themeFillTint="33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20" w:type="dxa"/>
            <w:shd w:val="clear" w:color="auto" w:fill="DEEAF6" w:themeFill="accent5" w:themeFillTint="33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641" w:type="dxa"/>
            <w:vAlign w:val="center"/>
          </w:tcPr>
          <w:p w14:paraId="1E8CFFEC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Grace period 31 min</w:t>
            </w:r>
          </w:p>
        </w:tc>
        <w:tc>
          <w:tcPr>
            <w:tcW w:w="941" w:type="dxa"/>
            <w:vAlign w:val="center"/>
          </w:tcPr>
          <w:p w14:paraId="2242B410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74028D8B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31min</w:t>
            </w:r>
          </w:p>
        </w:tc>
        <w:tc>
          <w:tcPr>
            <w:tcW w:w="1436" w:type="dxa"/>
            <w:vAlign w:val="center"/>
          </w:tcPr>
          <w:p w14:paraId="20FD157E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82E5053" w14:textId="6DA19FBF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13CC59EB" w14:textId="483ACB6D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0 or minimal fee</w:t>
            </w:r>
          </w:p>
        </w:tc>
        <w:tc>
          <w:tcPr>
            <w:tcW w:w="1220" w:type="dxa"/>
            <w:vAlign w:val="center"/>
          </w:tcPr>
          <w:p w14:paraId="21A25714" w14:textId="65D901E4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70F4AAD2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641" w:type="dxa"/>
            <w:vAlign w:val="center"/>
          </w:tcPr>
          <w:p w14:paraId="0A7E21C6" w14:textId="619C00F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Daily cap enforcement</w:t>
            </w:r>
          </w:p>
        </w:tc>
        <w:tc>
          <w:tcPr>
            <w:tcW w:w="941" w:type="dxa"/>
            <w:vAlign w:val="center"/>
          </w:tcPr>
          <w:p w14:paraId="23E26A32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4010BBA8" w14:textId="79B47582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24h</w:t>
            </w:r>
          </w:p>
        </w:tc>
        <w:tc>
          <w:tcPr>
            <w:tcW w:w="1436" w:type="dxa"/>
            <w:vAlign w:val="center"/>
          </w:tcPr>
          <w:p w14:paraId="5CFBFE6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4A5BEEF1" w14:textId="645BC6D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43EA6380" w14:textId="49DBD855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≤ 8000</w:t>
            </w:r>
          </w:p>
        </w:tc>
        <w:tc>
          <w:tcPr>
            <w:tcW w:w="1220" w:type="dxa"/>
            <w:vAlign w:val="center"/>
          </w:tcPr>
          <w:p w14:paraId="11F7F813" w14:textId="5613F89A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1002A115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641" w:type="dxa"/>
            <w:vAlign w:val="center"/>
          </w:tcPr>
          <w:p w14:paraId="384BCCA2" w14:textId="07F8F6BC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 long stay cap</w:t>
            </w:r>
          </w:p>
        </w:tc>
        <w:tc>
          <w:tcPr>
            <w:tcW w:w="941" w:type="dxa"/>
            <w:vAlign w:val="center"/>
          </w:tcPr>
          <w:p w14:paraId="4EF62B02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</w:t>
            </w:r>
          </w:p>
        </w:tc>
        <w:tc>
          <w:tcPr>
            <w:tcW w:w="1081" w:type="dxa"/>
            <w:vAlign w:val="center"/>
          </w:tcPr>
          <w:p w14:paraId="54DCC27E" w14:textId="3C91B1A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24h</w:t>
            </w:r>
          </w:p>
        </w:tc>
        <w:tc>
          <w:tcPr>
            <w:tcW w:w="1436" w:type="dxa"/>
            <w:vAlign w:val="center"/>
          </w:tcPr>
          <w:p w14:paraId="341E42A7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07EFC335" w14:textId="43CB5C3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1420871F" w14:textId="771C82E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≤ SUV cap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10000)</w:t>
            </w:r>
          </w:p>
        </w:tc>
        <w:tc>
          <w:tcPr>
            <w:tcW w:w="1220" w:type="dxa"/>
            <w:vAlign w:val="center"/>
          </w:tcPr>
          <w:p w14:paraId="3EEC72F3" w14:textId="27EA3222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0EA46BA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641" w:type="dxa"/>
            <w:vAlign w:val="center"/>
          </w:tcPr>
          <w:p w14:paraId="6D016F73" w14:textId="0FA579E3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Overnight parking fee</w:t>
            </w:r>
          </w:p>
        </w:tc>
        <w:tc>
          <w:tcPr>
            <w:tcW w:w="941" w:type="dxa"/>
            <w:vAlign w:val="center"/>
          </w:tcPr>
          <w:p w14:paraId="6B1D8EE7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68002522" w14:textId="4CE24D90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3h (20:00–23:00)</w:t>
            </w:r>
          </w:p>
        </w:tc>
        <w:tc>
          <w:tcPr>
            <w:tcW w:w="1436" w:type="dxa"/>
            <w:vAlign w:val="center"/>
          </w:tcPr>
          <w:p w14:paraId="689D74DF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7B9981F3" w14:textId="2971988B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Overnight</w:t>
            </w:r>
          </w:p>
        </w:tc>
        <w:tc>
          <w:tcPr>
            <w:tcW w:w="1472" w:type="dxa"/>
            <w:vAlign w:val="center"/>
          </w:tcPr>
          <w:p w14:paraId="4B1B398B" w14:textId="3D1D9EC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+2000 flat fee applied</w:t>
            </w:r>
          </w:p>
        </w:tc>
        <w:tc>
          <w:tcPr>
            <w:tcW w:w="1220" w:type="dxa"/>
            <w:vAlign w:val="center"/>
          </w:tcPr>
          <w:p w14:paraId="6E7B637C" w14:textId="7BA6AF7A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Unit Test</w:t>
            </w:r>
          </w:p>
        </w:tc>
      </w:tr>
      <w:tr w:rsidR="00A257A7" w:rsidRPr="00CA5449" w14:paraId="10005D20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641" w:type="dxa"/>
            <w:vAlign w:val="center"/>
          </w:tcPr>
          <w:p w14:paraId="52ABFCAF" w14:textId="1402CEA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Weekend surcharge applied</w:t>
            </w:r>
          </w:p>
        </w:tc>
        <w:tc>
          <w:tcPr>
            <w:tcW w:w="941" w:type="dxa"/>
            <w:vAlign w:val="center"/>
          </w:tcPr>
          <w:p w14:paraId="2B09B0A6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2DCA9970" w14:textId="410E8D5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506D1BF4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04D63750" w14:textId="117A5B4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Saturday</w:t>
            </w:r>
          </w:p>
        </w:tc>
        <w:tc>
          <w:tcPr>
            <w:tcW w:w="1472" w:type="dxa"/>
            <w:vAlign w:val="center"/>
          </w:tcPr>
          <w:p w14:paraId="2914991C" w14:textId="45A03122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Increased fee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+10–20%)</w:t>
            </w:r>
          </w:p>
        </w:tc>
        <w:tc>
          <w:tcPr>
            <w:tcW w:w="1220" w:type="dxa"/>
            <w:vAlign w:val="center"/>
          </w:tcPr>
          <w:p w14:paraId="16427E9F" w14:textId="6FBFA480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Integration Tes</w:t>
            </w:r>
            <w:r w:rsidRPr="0034369E">
              <w:rPr>
                <w:rFonts w:ascii="Lora" w:hAnsi="Lora"/>
                <w:sz w:val="16"/>
                <w:szCs w:val="16"/>
              </w:rPr>
              <w:t>t</w:t>
            </w:r>
          </w:p>
        </w:tc>
      </w:tr>
      <w:tr w:rsidR="00A257A7" w:rsidRPr="00CA5449" w14:paraId="2D995867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41" w:type="dxa"/>
            <w:vAlign w:val="center"/>
          </w:tcPr>
          <w:p w14:paraId="42E9EB97" w14:textId="7A5245C0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 + weekend overlap</w:t>
            </w:r>
          </w:p>
        </w:tc>
        <w:tc>
          <w:tcPr>
            <w:tcW w:w="941" w:type="dxa"/>
            <w:vAlign w:val="center"/>
          </w:tcPr>
          <w:p w14:paraId="22FFD0DB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4AFC229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45C8148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7C89427" w14:textId="33BFAA4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</w:t>
            </w:r>
          </w:p>
        </w:tc>
        <w:tc>
          <w:tcPr>
            <w:tcW w:w="1472" w:type="dxa"/>
            <w:vAlign w:val="center"/>
          </w:tcPr>
          <w:p w14:paraId="54E8617A" w14:textId="3367BD3A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 rule takes priority or stacks correctly</w:t>
            </w:r>
          </w:p>
        </w:tc>
        <w:tc>
          <w:tcPr>
            <w:tcW w:w="1220" w:type="dxa"/>
            <w:vAlign w:val="center"/>
          </w:tcPr>
          <w:p w14:paraId="71F05FD5" w14:textId="6C553D83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Rule Interaction Test</w:t>
            </w:r>
          </w:p>
        </w:tc>
      </w:tr>
      <w:tr w:rsidR="00A257A7" w:rsidRPr="00CA5449" w14:paraId="7B23E8A4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6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34369E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77777777" w:rsidR="00A257A7" w:rsidRPr="0034369E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048E9411" w14:textId="77777777" w:rsidR="00A257A7" w:rsidRPr="0034369E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5"/>
            </w:tblGrid>
            <w:tr w:rsidR="00A257A7" w:rsidRPr="0034369E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3E010B52" w:rsidR="00A257A7" w:rsidRPr="0034369E" w:rsidRDefault="00C87E6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34369E">
                    <w:rPr>
                      <w:rFonts w:ascii="Lora" w:hAnsi="Lora"/>
                      <w:sz w:val="16"/>
                      <w:szCs w:val="16"/>
                    </w:rPr>
                    <w:t>Gold member discount</w:t>
                  </w:r>
                </w:p>
              </w:tc>
            </w:tr>
          </w:tbl>
          <w:p w14:paraId="565CB848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941" w:type="dxa"/>
            <w:vAlign w:val="center"/>
          </w:tcPr>
          <w:p w14:paraId="3E1686C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013DA4B1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34E3BB58" w14:textId="0D4AF143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</w:t>
            </w:r>
            <w:r w:rsidR="00C87E6B" w:rsidRPr="0034369E">
              <w:rPr>
                <w:rFonts w:ascii="Lora" w:hAnsi="Lora"/>
                <w:sz w:val="16"/>
                <w:szCs w:val="16"/>
              </w:rPr>
              <w:t>old member</w:t>
            </w:r>
          </w:p>
        </w:tc>
        <w:tc>
          <w:tcPr>
            <w:tcW w:w="1134" w:type="dxa"/>
            <w:vAlign w:val="center"/>
          </w:tcPr>
          <w:p w14:paraId="1F96FCC8" w14:textId="533E18E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7E6C5384" w14:textId="24A65823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Discount applied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-20%)</w:t>
            </w:r>
          </w:p>
        </w:tc>
        <w:tc>
          <w:tcPr>
            <w:tcW w:w="1220" w:type="dxa"/>
            <w:vAlign w:val="center"/>
          </w:tcPr>
          <w:p w14:paraId="1CCCE2C2" w14:textId="35D2B27F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Unit Test</w:t>
            </w:r>
          </w:p>
        </w:tc>
      </w:tr>
      <w:tr w:rsidR="00A257A7" w:rsidRPr="00CA5449" w14:paraId="5BD54F8D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641" w:type="dxa"/>
            <w:vAlign w:val="center"/>
          </w:tcPr>
          <w:p w14:paraId="544A82EB" w14:textId="2763A17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Lost ticket penalty</w:t>
            </w:r>
          </w:p>
        </w:tc>
        <w:tc>
          <w:tcPr>
            <w:tcW w:w="941" w:type="dxa"/>
            <w:vAlign w:val="center"/>
          </w:tcPr>
          <w:p w14:paraId="498D52A1" w14:textId="63FE711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</w:t>
            </w:r>
          </w:p>
        </w:tc>
        <w:tc>
          <w:tcPr>
            <w:tcW w:w="1081" w:type="dxa"/>
            <w:vAlign w:val="center"/>
          </w:tcPr>
          <w:p w14:paraId="4DA7BB7C" w14:textId="00C6C17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436" w:type="dxa"/>
            <w:vAlign w:val="center"/>
          </w:tcPr>
          <w:p w14:paraId="36D06B73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74B6E7BA" w14:textId="63BACFD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Lost ticket</w:t>
            </w:r>
          </w:p>
        </w:tc>
        <w:tc>
          <w:tcPr>
            <w:tcW w:w="1472" w:type="dxa"/>
            <w:vAlign w:val="center"/>
          </w:tcPr>
          <w:p w14:paraId="27E4B951" w14:textId="0D22FEA5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Fixed penalty added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5000)</w:t>
            </w:r>
          </w:p>
        </w:tc>
        <w:tc>
          <w:tcPr>
            <w:tcW w:w="1220" w:type="dxa"/>
            <w:vAlign w:val="center"/>
          </w:tcPr>
          <w:p w14:paraId="0CA61DE3" w14:textId="3328D0A0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Edge Case Test</w:t>
            </w:r>
          </w:p>
        </w:tc>
      </w:tr>
      <w:tr w:rsidR="00A257A7" w:rsidRPr="00CA5449" w14:paraId="36ADD6F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9</w:t>
            </w:r>
          </w:p>
        </w:tc>
        <w:tc>
          <w:tcPr>
            <w:tcW w:w="16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34369E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34369E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21B35768" w14:textId="77777777" w:rsidR="00A257A7" w:rsidRPr="0034369E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5"/>
            </w:tblGrid>
            <w:tr w:rsidR="00A257A7" w:rsidRPr="0034369E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4B365BCC" w:rsidR="00A257A7" w:rsidRPr="0034369E" w:rsidRDefault="00C87E6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34369E">
                    <w:rPr>
                      <w:rFonts w:ascii="Lora" w:hAnsi="Lora"/>
                      <w:sz w:val="16"/>
                      <w:szCs w:val="16"/>
                    </w:rPr>
                    <w:t>Negative duration input</w:t>
                  </w:r>
                </w:p>
              </w:tc>
            </w:tr>
          </w:tbl>
          <w:p w14:paraId="6FE9982E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941" w:type="dxa"/>
            <w:vAlign w:val="center"/>
          </w:tcPr>
          <w:p w14:paraId="6F7FFEA4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1C58C301" w14:textId="501023C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-30min</w:t>
            </w:r>
          </w:p>
        </w:tc>
        <w:tc>
          <w:tcPr>
            <w:tcW w:w="1436" w:type="dxa"/>
            <w:vAlign w:val="center"/>
          </w:tcPr>
          <w:p w14:paraId="143DC6B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0FD5404" w14:textId="5269D3F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318CE8C2" w14:textId="5937D694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Exception thrown</w:t>
            </w:r>
          </w:p>
        </w:tc>
        <w:tc>
          <w:tcPr>
            <w:tcW w:w="1220" w:type="dxa"/>
            <w:vAlign w:val="center"/>
          </w:tcPr>
          <w:p w14:paraId="05CA2303" w14:textId="303D717C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Validation Test</w:t>
            </w:r>
          </w:p>
        </w:tc>
      </w:tr>
      <w:tr w:rsidR="00A257A7" w:rsidRPr="00CA5449" w14:paraId="43FE52A4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641" w:type="dxa"/>
            <w:vAlign w:val="center"/>
          </w:tcPr>
          <w:p w14:paraId="5CE62A57" w14:textId="05899F3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Property: fee never negative</w:t>
            </w:r>
          </w:p>
        </w:tc>
        <w:tc>
          <w:tcPr>
            <w:tcW w:w="941" w:type="dxa"/>
            <w:vAlign w:val="center"/>
          </w:tcPr>
          <w:p w14:paraId="04F34598" w14:textId="6FEAAD23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081" w:type="dxa"/>
            <w:vAlign w:val="center"/>
          </w:tcPr>
          <w:p w14:paraId="03C1809C" w14:textId="27724F2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Random</w:t>
            </w:r>
          </w:p>
        </w:tc>
        <w:tc>
          <w:tcPr>
            <w:tcW w:w="1436" w:type="dxa"/>
            <w:vAlign w:val="center"/>
          </w:tcPr>
          <w:p w14:paraId="316F907A" w14:textId="386FC84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134" w:type="dxa"/>
            <w:vAlign w:val="center"/>
          </w:tcPr>
          <w:p w14:paraId="20066DD1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31AFA812" w14:textId="3426335B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≥ 0 always</w:t>
            </w:r>
          </w:p>
        </w:tc>
        <w:tc>
          <w:tcPr>
            <w:tcW w:w="1220" w:type="dxa"/>
            <w:vAlign w:val="center"/>
          </w:tcPr>
          <w:p w14:paraId="3ACF7668" w14:textId="66A97F0C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proofErr w:type="spellStart"/>
            <w:r w:rsidRPr="0034369E">
              <w:rPr>
                <w:rFonts w:ascii="Lora" w:hAnsi="Lora"/>
                <w:sz w:val="16"/>
                <w:szCs w:val="16"/>
              </w:rPr>
              <w:t>FsCheck</w:t>
            </w:r>
            <w:proofErr w:type="spellEnd"/>
            <w:r w:rsidRPr="0034369E">
              <w:rPr>
                <w:rFonts w:ascii="Lora" w:hAnsi="Lora"/>
                <w:sz w:val="16"/>
                <w:szCs w:val="16"/>
              </w:rPr>
              <w:t xml:space="preserve"> Property Test</w:t>
            </w:r>
          </w:p>
        </w:tc>
      </w:tr>
    </w:tbl>
    <w:p w14:paraId="27E4CBEA" w14:textId="77777777" w:rsidR="007C6249" w:rsidRDefault="007C6249" w:rsidP="00A257A7">
      <w:pPr>
        <w:rPr>
          <w:rFonts w:ascii="Lora" w:hAnsi="Lora"/>
          <w:b/>
          <w:bCs/>
          <w:szCs w:val="22"/>
        </w:rPr>
      </w:pPr>
    </w:p>
    <w:p w14:paraId="0EB535C6" w14:textId="22B57F63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"/>
        <w:gridCol w:w="1759"/>
        <w:gridCol w:w="2826"/>
        <w:gridCol w:w="2605"/>
        <w:gridCol w:w="1757"/>
      </w:tblGrid>
      <w:tr w:rsidR="00A257A7" w14:paraId="535ADE4C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E2EFD9" w:themeFill="accent6" w:themeFillTint="33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E2EFD9" w:themeFill="accent6" w:themeFillTint="33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E2EFD9" w:themeFill="accent6" w:themeFillTint="33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E2EFD9" w:themeFill="accent6" w:themeFillTint="33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Repo.GetActiveTicketByPlateAsync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returns null (no existing ticket)</w:t>
            </w:r>
          </w:p>
        </w:tc>
        <w:tc>
          <w:tcPr>
            <w:tcW w:w="3034" w:type="dxa"/>
            <w:vAlign w:val="center"/>
          </w:tcPr>
          <w:p w14:paraId="6EAFF096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Returns a new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ParkingTicket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with correct plate and time</w:t>
            </w:r>
          </w:p>
        </w:tc>
        <w:tc>
          <w:tcPr>
            <w:tcW w:w="1785" w:type="dxa"/>
            <w:vAlign w:val="center"/>
          </w:tcPr>
          <w:p w14:paraId="6EAD99D5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 exactly once</w:t>
            </w:r>
          </w:p>
        </w:tc>
      </w:tr>
      <w:tr w:rsidR="00A257A7" w14:paraId="26A4E387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4C60CE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vAlign w:val="center"/>
          </w:tcPr>
          <w:p w14:paraId="5C8C084A" w14:textId="393A899A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Repo returns existing ticket</w:t>
            </w:r>
          </w:p>
        </w:tc>
        <w:tc>
          <w:tcPr>
            <w:tcW w:w="3034" w:type="dxa"/>
            <w:vAlign w:val="center"/>
          </w:tcPr>
          <w:p w14:paraId="0326E4CA" w14:textId="48581732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0623CE10" w14:textId="02972F2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039F7202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64F54E21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check-out</w:t>
            </w:r>
          </w:p>
        </w:tc>
        <w:tc>
          <w:tcPr>
            <w:tcW w:w="2157" w:type="dxa"/>
            <w:vAlign w:val="center"/>
          </w:tcPr>
          <w:p w14:paraId="4F311364" w14:textId="1BDAE5E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true</w:t>
            </w:r>
          </w:p>
        </w:tc>
        <w:tc>
          <w:tcPr>
            <w:tcW w:w="3034" w:type="dxa"/>
            <w:vAlign w:val="center"/>
          </w:tcPr>
          <w:p w14:paraId="28C1CCAE" w14:textId="1F8A497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</w:t>
            </w:r>
            <w:proofErr w:type="gramStart"/>
            <w:r w:rsidRPr="007C6249">
              <w:rPr>
                <w:rFonts w:ascii="Lora" w:hAnsi="Lora"/>
                <w:sz w:val="16"/>
                <w:szCs w:val="16"/>
              </w:rPr>
              <w:t>returned,</w:t>
            </w:r>
            <w:proofErr w:type="gramEnd"/>
            <w:r w:rsidRPr="007C6249">
              <w:rPr>
                <w:rFonts w:ascii="Lora" w:hAnsi="Lora"/>
                <w:sz w:val="16"/>
                <w:szCs w:val="16"/>
              </w:rPr>
              <w:t xml:space="preserve"> ticket updated</w:t>
            </w:r>
          </w:p>
        </w:tc>
        <w:tc>
          <w:tcPr>
            <w:tcW w:w="1785" w:type="dxa"/>
            <w:vAlign w:val="center"/>
          </w:tcPr>
          <w:p w14:paraId="2DD5F186" w14:textId="39729183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</w:t>
            </w:r>
          </w:p>
        </w:tc>
      </w:tr>
      <w:tr w:rsidR="00A257A7" w14:paraId="21D63E83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7C01DF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vAlign w:val="center"/>
          </w:tcPr>
          <w:p w14:paraId="688DC372" w14:textId="78AC0BB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false</w:t>
            </w:r>
          </w:p>
        </w:tc>
        <w:tc>
          <w:tcPr>
            <w:tcW w:w="3034" w:type="dxa"/>
            <w:vAlign w:val="center"/>
          </w:tcPr>
          <w:p w14:paraId="218FD17F" w14:textId="7BFD3BFD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2564A9E3" w14:textId="42D7750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6AC4F0FA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750C40C7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</w:t>
            </w:r>
          </w:p>
        </w:tc>
        <w:tc>
          <w:tcPr>
            <w:tcW w:w="2157" w:type="dxa"/>
            <w:vAlign w:val="center"/>
          </w:tcPr>
          <w:p w14:paraId="32276F26" w14:textId="7B23D3B0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throws error</w:t>
            </w:r>
          </w:p>
        </w:tc>
        <w:tc>
          <w:tcPr>
            <w:tcW w:w="3034" w:type="dxa"/>
            <w:vAlign w:val="center"/>
          </w:tcPr>
          <w:p w14:paraId="2DDFCBC3" w14:textId="0BEF548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Checkout still succeeds</w:t>
            </w:r>
          </w:p>
        </w:tc>
        <w:tc>
          <w:tcPr>
            <w:tcW w:w="1785" w:type="dxa"/>
            <w:vAlign w:val="center"/>
          </w:tcPr>
          <w:p w14:paraId="7D98D233" w14:textId="5E74A36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still called</w:t>
            </w: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Full parking flow (car, 2 hours)</w:t>
            </w:r>
          </w:p>
        </w:tc>
        <w:tc>
          <w:tcPr>
            <w:tcW w:w="3331" w:type="dxa"/>
            <w:vAlign w:val="center"/>
          </w:tcPr>
          <w:p w14:paraId="638B85B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7A963830" w14:textId="6BC4C63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, ticket marked as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completed (</w:t>
            </w:r>
            <w:proofErr w:type="spellStart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IsActive</w:t>
            </w:r>
            <w:proofErr w:type="spellEnd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 xml:space="preserve"> = false)</w:t>
            </w:r>
          </w:p>
        </w:tc>
      </w:tr>
      <w:tr w:rsidR="00A257A7" w:rsidRPr="005C25EE" w14:paraId="6DF02271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2144BE8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flow (Car, 20 minutes)</w:t>
            </w:r>
          </w:p>
        </w:tc>
        <w:tc>
          <w:tcPr>
            <w:tcW w:w="3331" w:type="dxa"/>
            <w:vAlign w:val="center"/>
          </w:tcPr>
          <w:p w14:paraId="2CCE5DA4" w14:textId="7ED56057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03EB1E25" w14:textId="432248D2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0 KHR</w:t>
            </w:r>
            <w:r w:rsidRPr="007C6249">
              <w:rPr>
                <w:rFonts w:ascii="Lora" w:hAnsi="Lora"/>
                <w:sz w:val="16"/>
                <w:szCs w:val="16"/>
              </w:rPr>
              <w:t>, no charge applied, ticket closed successfully</w:t>
            </w:r>
          </w:p>
        </w:tc>
      </w:tr>
      <w:tr w:rsidR="00A257A7" w:rsidRPr="005C25EE" w14:paraId="70A266DA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694CEC8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 ticket scenario (Car, 1 hour)</w:t>
            </w:r>
          </w:p>
        </w:tc>
        <w:tc>
          <w:tcPr>
            <w:tcW w:w="3331" w:type="dxa"/>
            <w:vAlign w:val="center"/>
          </w:tcPr>
          <w:p w14:paraId="1D93155F" w14:textId="733EB77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EA7A645" w14:textId="6555712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21,000 KHR</w:t>
            </w:r>
            <w:r w:rsidRPr="007C6249">
              <w:rPr>
                <w:rFonts w:ascii="Lora" w:hAnsi="Lora"/>
                <w:b/>
                <w:bCs/>
                <w:sz w:val="16"/>
                <w:szCs w:val="16"/>
              </w:rPr>
              <w:t xml:space="preserve"> </w:t>
            </w:r>
            <w:r w:rsidRPr="007C6249">
              <w:rPr>
                <w:rFonts w:ascii="Lora" w:hAnsi="Lora"/>
                <w:sz w:val="16"/>
                <w:szCs w:val="16"/>
              </w:rPr>
              <w:t>(1,000 base + 20,000 penalty), ticket completed</w:t>
            </w:r>
          </w:p>
        </w:tc>
      </w:tr>
      <w:tr w:rsidR="00A257A7" w:rsidRPr="005C25EE" w14:paraId="5DC03D05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1CB8FB6F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Weekend surcharge (Car, 2 hours on Saturday)</w:t>
            </w:r>
          </w:p>
        </w:tc>
        <w:tc>
          <w:tcPr>
            <w:tcW w:w="3331" w:type="dxa"/>
            <w:vAlign w:val="center"/>
          </w:tcPr>
          <w:p w14:paraId="530944EA" w14:textId="771360A0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5A59E8D" w14:textId="12C75D05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2,400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 (2,000 + 20% surcharge), ticket completed</w:t>
            </w:r>
          </w:p>
        </w:tc>
      </w:tr>
      <w:tr w:rsidR="00A257A7" w:rsidRPr="005C25EE" w14:paraId="7079F1CF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vAlign w:val="center"/>
          </w:tcPr>
          <w:p w14:paraId="022C9D08" w14:textId="45F040D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 during checkout using</w:t>
            </w:r>
          </w:p>
        </w:tc>
        <w:tc>
          <w:tcPr>
            <w:tcW w:w="3331" w:type="dxa"/>
            <w:vAlign w:val="center"/>
          </w:tcPr>
          <w:p w14:paraId="0490EF63" w14:textId="7D5D26B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NotificationService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mock failure</w:t>
            </w:r>
          </w:p>
        </w:tc>
        <w:tc>
          <w:tcPr>
            <w:tcW w:w="2338" w:type="dxa"/>
            <w:vAlign w:val="center"/>
          </w:tcPr>
          <w:p w14:paraId="473C5447" w14:textId="3070C423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Checkout still succeeds, 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>, ticket still marked completed (notification failure ignored)</w:t>
            </w: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28DF4707" w14:textId="77777777" w:rsidR="00A257A7" w:rsidRDefault="00A257A7" w:rsidP="00A257A7">
      <w:pPr>
        <w:rPr>
          <w:rFonts w:ascii="Lora" w:hAnsi="Lora"/>
          <w:b/>
          <w:bCs/>
          <w:szCs w:val="22"/>
        </w:rPr>
      </w:pPr>
      <w:r w:rsidRPr="005C25EE">
        <w:rPr>
          <w:rFonts w:ascii="Lora" w:hAnsi="Lora"/>
          <w:b/>
          <w:bCs/>
          <w:szCs w:val="22"/>
        </w:rPr>
        <w:t>1.2 Property-Based Test Properties</w:t>
      </w:r>
    </w:p>
    <w:p w14:paraId="18B4A71F" w14:textId="77777777" w:rsidR="00A257A7" w:rsidRDefault="00A257A7" w:rsidP="00A257A7">
      <w:pPr>
        <w:rPr>
          <w:rFonts w:ascii="Lora" w:hAnsi="Lora"/>
          <w:szCs w:val="22"/>
        </w:rPr>
      </w:pPr>
      <w:r w:rsidRPr="005C25EE">
        <w:rPr>
          <w:rFonts w:ascii="Lora" w:hAnsi="Lora"/>
          <w:szCs w:val="22"/>
        </w:rPr>
        <w:t xml:space="preserve">List the properties you will verify with </w:t>
      </w:r>
      <w:proofErr w:type="spellStart"/>
      <w:r w:rsidRPr="005C25EE">
        <w:rPr>
          <w:rFonts w:ascii="Lora" w:hAnsi="Lora"/>
          <w:szCs w:val="22"/>
        </w:rPr>
        <w:t>FsCheck</w:t>
      </w:r>
      <w:proofErr w:type="spellEnd"/>
      <w:r w:rsidRPr="005C25EE">
        <w:rPr>
          <w:rFonts w:ascii="Lora" w:hAnsi="Lora"/>
          <w:szCs w:val="22"/>
        </w:rPr>
        <w:t>. Explain WHY each property should always be true, no matter what inputs are generated.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FBE4D5" w:themeFill="accent2" w:themeFillTint="33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FBE4D5" w:themeFill="accent2" w:themeFillTint="33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1</w:t>
            </w:r>
          </w:p>
        </w:tc>
        <w:tc>
          <w:tcPr>
            <w:tcW w:w="4252" w:type="dxa"/>
            <w:vAlign w:val="center"/>
          </w:tcPr>
          <w:p w14:paraId="476725A8" w14:textId="77777777" w:rsidR="00A257A7" w:rsidRPr="007C6249" w:rsidRDefault="00A257A7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Fee is never negative</w:t>
            </w:r>
          </w:p>
        </w:tc>
        <w:tc>
          <w:tcPr>
            <w:tcW w:w="4677" w:type="dxa"/>
            <w:vAlign w:val="center"/>
          </w:tcPr>
          <w:p w14:paraId="5B1C7C5D" w14:textId="7E956A4D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A parking fee can never be less than 0 because the system should not give money to users.</w:t>
            </w:r>
          </w:p>
        </w:tc>
      </w:tr>
      <w:tr w:rsidR="00A257A7" w:rsidRPr="005C25EE" w14:paraId="1D8ECAB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77777777" w:rsidR="00A257A7" w:rsidRPr="007C6249" w:rsidRDefault="00A257A7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vAlign w:val="center"/>
          </w:tcPr>
          <w:p w14:paraId="57E23EC4" w14:textId="6715D17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parking time is within the free grace period (e.g., 30 minutes), the fee must always be 0 no matter the vehicle type or membership.</w:t>
            </w:r>
          </w:p>
        </w:tc>
      </w:tr>
      <w:tr w:rsidR="00A257A7" w:rsidRPr="005C25EE" w14:paraId="299EF13E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7328A962" w:rsidR="00A257A7" w:rsidRPr="007C6249" w:rsidRDefault="005D54C6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Same time check-in and check-out gives 0 fee</w:t>
            </w:r>
          </w:p>
        </w:tc>
        <w:tc>
          <w:tcPr>
            <w:tcW w:w="4677" w:type="dxa"/>
            <w:vAlign w:val="center"/>
          </w:tcPr>
          <w:p w14:paraId="6BC96E72" w14:textId="382512F4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user checks in and out at the same time, there is no parking time, so the fee must always be 0.</w:t>
            </w:r>
          </w:p>
        </w:tc>
      </w:tr>
      <w:tr w:rsidR="00A257A7" w:rsidRPr="005C25EE" w14:paraId="11BD8B02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683F8CA1" w:rsidR="00A257A7" w:rsidRPr="007C6249" w:rsidRDefault="005D54C6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Longer parking time never reduces fee</w:t>
            </w:r>
          </w:p>
        </w:tc>
        <w:tc>
          <w:tcPr>
            <w:tcW w:w="4677" w:type="dxa"/>
            <w:vAlign w:val="center"/>
          </w:tcPr>
          <w:p w14:paraId="47EE0834" w14:textId="40A9D0B5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user parks longer, the fee should stay the same or increase — it should never become cheaper for more time.</w:t>
            </w:r>
          </w:p>
        </w:tc>
      </w:tr>
      <w:tr w:rsidR="00A257A7" w:rsidRPr="005C25EE" w14:paraId="442016F4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2BF9736" w14:textId="70BDEAB3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 ticket fee is always higher or equal to normal fee</w:t>
            </w:r>
          </w:p>
        </w:tc>
        <w:tc>
          <w:tcPr>
            <w:tcW w:w="4677" w:type="dxa"/>
            <w:vAlign w:val="center"/>
          </w:tcPr>
          <w:p w14:paraId="3B18DE97" w14:textId="6B13730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ticket is lost, the system adds a penalty, so the final fee must always be greater than or equal to the normal calculated fee.</w:t>
            </w: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CF33D8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CF33D8">
        <w:rPr>
          <w:rFonts w:ascii="Lora" w:hAnsi="Lora"/>
          <w:b/>
          <w:bCs/>
          <w:sz w:val="28"/>
          <w:szCs w:val="28"/>
        </w:rPr>
        <w:t xml:space="preserve">Part 2: TDD Evidence </w:t>
      </w:r>
    </w:p>
    <w:p w14:paraId="624E34B7" w14:textId="77777777" w:rsidR="00A257A7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F33D8">
        <w:rPr>
          <w:rFonts w:ascii="Lora" w:hAnsi="Lora"/>
          <w:b/>
          <w:bCs/>
          <w:sz w:val="24"/>
          <w:szCs w:val="24"/>
        </w:rPr>
        <w:t xml:space="preserve">2.1 TDD Commit Log </w:t>
      </w:r>
    </w:p>
    <w:p w14:paraId="6D49400C" w14:textId="77777777" w:rsidR="00A257A7" w:rsidRPr="00812E4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420FA">
        <w:rPr>
          <w:rFonts w:ascii="Lora" w:hAnsi="Lora"/>
          <w:szCs w:val="22"/>
        </w:rPr>
        <w:t xml:space="preserve">List your TDD commits in order. Each row = one commit. This must match your actual git history. You need at least 8 commits showing the RED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GREEN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REFACTOR pattern. </w:t>
      </w:r>
    </w:p>
    <w:p w14:paraId="2E2AF7F5" w14:textId="77777777" w:rsidR="00A257A7" w:rsidRPr="00C420FA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>To get your commit hashes, run: git log --</w:t>
      </w:r>
      <w:proofErr w:type="spellStart"/>
      <w:r w:rsidRPr="00C420FA">
        <w:rPr>
          <w:rFonts w:ascii="Lora" w:hAnsi="Lora"/>
          <w:szCs w:val="22"/>
        </w:rPr>
        <w:t>oneline</w:t>
      </w:r>
      <w:proofErr w:type="spellEnd"/>
      <w:r w:rsidRPr="00C420FA">
        <w:rPr>
          <w:rFonts w:ascii="Lora" w:hAnsi="Lora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3402"/>
        <w:gridCol w:w="2976"/>
      </w:tblGrid>
      <w:tr w:rsidR="00A257A7" w:rsidRPr="00CF33D8" w14:paraId="0C76770D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51" w:type="dxa"/>
            <w:shd w:val="clear" w:color="auto" w:fill="D0CECE" w:themeFill="background2" w:themeFillShade="E6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402" w:type="dxa"/>
            <w:shd w:val="clear" w:color="auto" w:fill="D0CECE" w:themeFill="background2" w:themeFillShade="E6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76" w:type="dxa"/>
            <w:shd w:val="clear" w:color="auto" w:fill="D0CECE" w:themeFill="background2" w:themeFillShade="E6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A257A7" w:rsidRPr="00CF33D8" w14:paraId="728F8548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37C1D7D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51" w:type="dxa"/>
            <w:vAlign w:val="center"/>
          </w:tcPr>
          <w:p w14:paraId="2281E35E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a1b2c3d</w:t>
            </w:r>
          </w:p>
        </w:tc>
        <w:tc>
          <w:tcPr>
            <w:tcW w:w="3402" w:type="dxa"/>
            <w:vAlign w:val="center"/>
          </w:tcPr>
          <w:p w14:paraId="6BFC509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RED</w:t>
            </w:r>
          </w:p>
        </w:tc>
        <w:tc>
          <w:tcPr>
            <w:tcW w:w="2976" w:type="dxa"/>
            <w:vAlign w:val="center"/>
          </w:tcPr>
          <w:p w14:paraId="49AC504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Add failing test for basic motorcycle fee</w:t>
            </w:r>
          </w:p>
        </w:tc>
      </w:tr>
      <w:tr w:rsidR="00A257A7" w:rsidRPr="00CF33D8" w14:paraId="409C9E77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06F919CA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51" w:type="dxa"/>
            <w:vAlign w:val="center"/>
          </w:tcPr>
          <w:p w14:paraId="1D5F0CF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6281042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0A88E3E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BA55635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53780AE1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51" w:type="dxa"/>
            <w:vAlign w:val="center"/>
          </w:tcPr>
          <w:p w14:paraId="3F4636C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03B120E1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3D47196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D5D4E36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0E9236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51" w:type="dxa"/>
            <w:vAlign w:val="center"/>
          </w:tcPr>
          <w:p w14:paraId="4AFFA22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4BFC581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2ACBF40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2E757A63" w14:textId="77777777" w:rsidR="000F171C" w:rsidRDefault="000F171C"/>
    <w:sectPr w:rsidR="000F1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F171C"/>
    <w:rsid w:val="0034369E"/>
    <w:rsid w:val="005D54C6"/>
    <w:rsid w:val="007C6249"/>
    <w:rsid w:val="007F4D51"/>
    <w:rsid w:val="00A257A7"/>
    <w:rsid w:val="00BE77D1"/>
    <w:rsid w:val="00C87E6B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3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NIM PENGLY</cp:lastModifiedBy>
  <cp:revision>4</cp:revision>
  <dcterms:created xsi:type="dcterms:W3CDTF">2026-05-04T12:21:00Z</dcterms:created>
  <dcterms:modified xsi:type="dcterms:W3CDTF">2026-05-06T16:28:00Z</dcterms:modified>
</cp:coreProperties>
</file>