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5AF5" w14:textId="77777777" w:rsidR="00A257A7" w:rsidRPr="00C420FA" w:rsidRDefault="00A257A7" w:rsidP="00A257A7">
      <w:pPr>
        <w:jc w:val="center"/>
        <w:rPr>
          <w:rFonts w:ascii="Lora" w:hAnsi="Lora"/>
          <w:b/>
          <w:bCs/>
          <w:sz w:val="40"/>
          <w:szCs w:val="40"/>
        </w:rPr>
      </w:pPr>
      <w:proofErr w:type="spellStart"/>
      <w:r w:rsidRPr="00C420FA">
        <w:rPr>
          <w:rFonts w:ascii="Lora" w:hAnsi="Lora"/>
          <w:b/>
          <w:bCs/>
          <w:sz w:val="40"/>
          <w:szCs w:val="40"/>
        </w:rPr>
        <w:t>SmartPark</w:t>
      </w:r>
      <w:proofErr w:type="spellEnd"/>
      <w:r w:rsidRPr="00C420FA">
        <w:rPr>
          <w:rFonts w:ascii="Lora" w:hAnsi="Lora"/>
          <w:b/>
          <w:bCs/>
          <w:sz w:val="40"/>
          <w:szCs w:val="40"/>
        </w:rPr>
        <w:t xml:space="preserve"> — Student Report</w:t>
      </w:r>
    </w:p>
    <w:p w14:paraId="5D305799" w14:textId="77777777" w:rsidR="00A257A7" w:rsidRDefault="00A257A7" w:rsidP="00A257A7">
      <w:pPr>
        <w:jc w:val="center"/>
        <w:rPr>
          <w:rFonts w:ascii="Lora" w:hAnsi="Lora"/>
          <w:color w:val="A5A5A5" w:themeColor="accent3"/>
          <w:sz w:val="24"/>
          <w:szCs w:val="24"/>
        </w:rPr>
      </w:pPr>
      <w:r w:rsidRPr="00C420FA">
        <w:rPr>
          <w:rFonts w:ascii="Lora" w:hAnsi="Lora"/>
          <w:color w:val="A5A5A5" w:themeColor="accent3"/>
          <w:sz w:val="24"/>
          <w:szCs w:val="24"/>
        </w:rPr>
        <w:t>Software Testing — Weeks 5–8 Assignment</w:t>
      </w:r>
    </w:p>
    <w:p w14:paraId="229D6652" w14:textId="77777777" w:rsidR="00A257A7" w:rsidRPr="00C420FA" w:rsidRDefault="00A257A7" w:rsidP="00A257A7">
      <w:pPr>
        <w:jc w:val="center"/>
        <w:rPr>
          <w:rFonts w:ascii="Lora" w:hAnsi="Lora"/>
          <w:sz w:val="24"/>
          <w:szCs w:val="24"/>
        </w:rPr>
      </w:pPr>
    </w:p>
    <w:p w14:paraId="0B6B142F" w14:textId="77777777" w:rsidR="00A257A7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 xml:space="preserve">How to Read This Template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563"/>
        <w:gridCol w:w="8793"/>
      </w:tblGrid>
      <w:tr w:rsidR="00A257A7" w:rsidRPr="00C420FA" w14:paraId="3196DC0F" w14:textId="77777777" w:rsidTr="008B547D">
        <w:trPr>
          <w:trHeight w:val="397"/>
        </w:trPr>
        <w:tc>
          <w:tcPr>
            <w:tcW w:w="566" w:type="dxa"/>
            <w:shd w:val="clear" w:color="auto" w:fill="FFE599" w:themeFill="accent4" w:themeFillTint="66"/>
            <w:vAlign w:val="center"/>
          </w:tcPr>
          <w:p w14:paraId="25F211FD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8858" w:type="dxa"/>
            <w:vAlign w:val="center"/>
          </w:tcPr>
          <w:p w14:paraId="52A8D241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b/>
                <w:bCs/>
                <w:color w:val="BF8F00" w:themeColor="accent4" w:themeShade="BF"/>
                <w:sz w:val="20"/>
                <w:szCs w:val="20"/>
              </w:rPr>
              <w:t>Yellow cells</w:t>
            </w:r>
            <w:r w:rsidRPr="00C420FA">
              <w:rPr>
                <w:rFonts w:ascii="Lora" w:hAnsi="Lora"/>
                <w:color w:val="BF8F00" w:themeColor="accent4" w:themeShade="BF"/>
                <w:sz w:val="20"/>
                <w:szCs w:val="20"/>
              </w:rPr>
              <w:t xml:space="preserve"> 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= your work goes here. Fill these in. </w:t>
            </w:r>
          </w:p>
        </w:tc>
      </w:tr>
      <w:tr w:rsidR="00A257A7" w:rsidRPr="00C420FA" w14:paraId="0367B445" w14:textId="77777777" w:rsidTr="008B547D">
        <w:trPr>
          <w:trHeight w:val="397"/>
        </w:trPr>
        <w:tc>
          <w:tcPr>
            <w:tcW w:w="566" w:type="dxa"/>
            <w:shd w:val="clear" w:color="auto" w:fill="C5E0B3" w:themeFill="accent6" w:themeFillTint="66"/>
            <w:vAlign w:val="center"/>
          </w:tcPr>
          <w:p w14:paraId="0384FA21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8858" w:type="dxa"/>
            <w:vAlign w:val="center"/>
          </w:tcPr>
          <w:p w14:paraId="1F7C6CD4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b/>
                <w:bCs/>
                <w:color w:val="538135" w:themeColor="accent6" w:themeShade="BF"/>
                <w:sz w:val="20"/>
                <w:szCs w:val="20"/>
                <w:shd w:val="clear" w:color="auto" w:fill="FFFFFF" w:themeFill="background1"/>
              </w:rPr>
              <w:t>Green cells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 = sample data (provided for you as an example). Replace or continue below.</w:t>
            </w:r>
          </w:p>
        </w:tc>
      </w:tr>
    </w:tbl>
    <w:p w14:paraId="3C7B77D5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67B10C21" w14:textId="77777777" w:rsidR="00A257A7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6"/>
        <w:gridCol w:w="6660"/>
      </w:tblGrid>
      <w:tr w:rsidR="00A257A7" w:rsidRPr="00C420FA" w14:paraId="7F5BCCEE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E2B417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vAlign w:val="center"/>
          </w:tcPr>
          <w:p w14:paraId="2C7AD576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proofErr w:type="spellStart"/>
            <w:r>
              <w:rPr>
                <w:rFonts w:ascii="Lora" w:hAnsi="Lora"/>
                <w:sz w:val="20"/>
                <w:szCs w:val="20"/>
              </w:rPr>
              <w:t>Nim</w:t>
            </w:r>
            <w:proofErr w:type="spellEnd"/>
            <w:r>
              <w:rPr>
                <w:rFonts w:ascii="Lora" w:hAnsi="Lor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Lora" w:hAnsi="Lora"/>
                <w:sz w:val="20"/>
                <w:szCs w:val="20"/>
              </w:rPr>
              <w:t>Pengly</w:t>
            </w:r>
            <w:proofErr w:type="spellEnd"/>
          </w:p>
        </w:tc>
      </w:tr>
      <w:tr w:rsidR="00A257A7" w:rsidRPr="00C420FA" w14:paraId="4B4AA617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7FD1C81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Class / Group </w:t>
            </w:r>
          </w:p>
        </w:tc>
        <w:tc>
          <w:tcPr>
            <w:tcW w:w="6705" w:type="dxa"/>
            <w:vAlign w:val="center"/>
          </w:tcPr>
          <w:p w14:paraId="2DF5D720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ITE-E6</w:t>
            </w:r>
          </w:p>
        </w:tc>
      </w:tr>
      <w:tr w:rsidR="00A257A7" w:rsidRPr="00C420FA" w14:paraId="6226AE8C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9D2946E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GitHub Repository URL </w:t>
            </w:r>
          </w:p>
        </w:tc>
        <w:tc>
          <w:tcPr>
            <w:tcW w:w="6705" w:type="dxa"/>
            <w:vAlign w:val="center"/>
          </w:tcPr>
          <w:p w14:paraId="6E94EBCB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01032EF8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722D881A" w14:textId="77777777" w:rsidR="00A257A7" w:rsidRPr="001665C6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1665C6">
        <w:rPr>
          <w:rFonts w:ascii="Lora" w:hAnsi="Lora"/>
          <w:b/>
          <w:bCs/>
          <w:sz w:val="28"/>
          <w:szCs w:val="28"/>
        </w:rPr>
        <w:t xml:space="preserve">Part 1: Test Planning </w:t>
      </w:r>
    </w:p>
    <w:p w14:paraId="57CB4D7F" w14:textId="77777777" w:rsidR="00A257A7" w:rsidRPr="001665C6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1665C6">
        <w:rPr>
          <w:rFonts w:ascii="Lora" w:hAnsi="Lora"/>
          <w:b/>
          <w:bCs/>
          <w:sz w:val="24"/>
          <w:szCs w:val="24"/>
        </w:rPr>
        <w:t xml:space="preserve">1.1 Test Scenario Matrix </w:t>
      </w:r>
    </w:p>
    <w:p w14:paraId="2D68F6DA" w14:textId="77777777" w:rsidR="00A257A7" w:rsidRPr="005A632B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ParkingFeeCalculator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p w14:paraId="2ED2CA62" w14:textId="77777777" w:rsidR="00A257A7" w:rsidRDefault="00A257A7" w:rsidP="00A257A7">
      <w:pPr>
        <w:rPr>
          <w:rFonts w:ascii="Lora" w:hAnsi="Lora"/>
          <w:sz w:val="20"/>
          <w:szCs w:val="20"/>
        </w:rPr>
      </w:pPr>
      <w:r w:rsidRPr="001665C6">
        <w:rPr>
          <w:rFonts w:ascii="Lora" w:hAnsi="Lora"/>
          <w:sz w:val="20"/>
          <w:szCs w:val="20"/>
        </w:rPr>
        <w:t xml:space="preserve">List ALL your planned test scenarios with specific inputs and expected outputs. Minimum: 10 scenarios.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1641"/>
        <w:gridCol w:w="941"/>
        <w:gridCol w:w="1081"/>
        <w:gridCol w:w="1436"/>
        <w:gridCol w:w="1134"/>
        <w:gridCol w:w="1472"/>
        <w:gridCol w:w="1220"/>
      </w:tblGrid>
      <w:tr w:rsidR="00A257A7" w:rsidRPr="00CA5449" w14:paraId="38DA0FDD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67AAEC7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641" w:type="dxa"/>
            <w:shd w:val="clear" w:color="auto" w:fill="DEEAF6" w:themeFill="accent5" w:themeFillTint="33"/>
            <w:vAlign w:val="center"/>
          </w:tcPr>
          <w:p w14:paraId="233F5DEA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941" w:type="dxa"/>
            <w:shd w:val="clear" w:color="auto" w:fill="DEEAF6" w:themeFill="accent5" w:themeFillTint="33"/>
            <w:vAlign w:val="center"/>
          </w:tcPr>
          <w:p w14:paraId="5102A011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081" w:type="dxa"/>
            <w:shd w:val="clear" w:color="auto" w:fill="DEEAF6" w:themeFill="accent5" w:themeFillTint="33"/>
            <w:vAlign w:val="center"/>
          </w:tcPr>
          <w:p w14:paraId="6CC37FA5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36" w:type="dxa"/>
            <w:shd w:val="clear" w:color="auto" w:fill="DEEAF6" w:themeFill="accent5" w:themeFillTint="33"/>
            <w:vAlign w:val="center"/>
          </w:tcPr>
          <w:p w14:paraId="2304C41F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1134" w:type="dxa"/>
            <w:shd w:val="clear" w:color="auto" w:fill="DEEAF6" w:themeFill="accent5" w:themeFillTint="33"/>
            <w:vAlign w:val="center"/>
          </w:tcPr>
          <w:p w14:paraId="08E49163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1472" w:type="dxa"/>
            <w:shd w:val="clear" w:color="auto" w:fill="DEEAF6" w:themeFill="accent5" w:themeFillTint="33"/>
            <w:vAlign w:val="center"/>
          </w:tcPr>
          <w:p w14:paraId="43AA3850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20" w:type="dxa"/>
            <w:shd w:val="clear" w:color="auto" w:fill="DEEAF6" w:themeFill="accent5" w:themeFillTint="33"/>
            <w:vAlign w:val="center"/>
          </w:tcPr>
          <w:p w14:paraId="743F3B7D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CA5449" w14:paraId="6BF35169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09F690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641" w:type="dxa"/>
            <w:vAlign w:val="center"/>
          </w:tcPr>
          <w:p w14:paraId="1E8CFFEC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Grace period 31 min</w:t>
            </w:r>
          </w:p>
        </w:tc>
        <w:tc>
          <w:tcPr>
            <w:tcW w:w="941" w:type="dxa"/>
            <w:vAlign w:val="center"/>
          </w:tcPr>
          <w:p w14:paraId="2242B410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74028D8B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31min</w:t>
            </w:r>
          </w:p>
        </w:tc>
        <w:tc>
          <w:tcPr>
            <w:tcW w:w="1436" w:type="dxa"/>
            <w:vAlign w:val="center"/>
          </w:tcPr>
          <w:p w14:paraId="20FD157E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282E5053" w14:textId="6DA19FBF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13CC59EB" w14:textId="483ACB6D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0 or minimal fee</w:t>
            </w:r>
          </w:p>
        </w:tc>
        <w:tc>
          <w:tcPr>
            <w:tcW w:w="1220" w:type="dxa"/>
            <w:vAlign w:val="center"/>
          </w:tcPr>
          <w:p w14:paraId="21A25714" w14:textId="65D901E4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Boundary Test</w:t>
            </w:r>
          </w:p>
        </w:tc>
      </w:tr>
      <w:tr w:rsidR="00A257A7" w:rsidRPr="00CA5449" w14:paraId="70F4AAD2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0871D5B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641" w:type="dxa"/>
            <w:vAlign w:val="center"/>
          </w:tcPr>
          <w:p w14:paraId="0A7E21C6" w14:textId="619C00F6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Daily cap enforcement</w:t>
            </w:r>
          </w:p>
        </w:tc>
        <w:tc>
          <w:tcPr>
            <w:tcW w:w="941" w:type="dxa"/>
            <w:vAlign w:val="center"/>
          </w:tcPr>
          <w:p w14:paraId="23E26A32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4010BBA8" w14:textId="79B47582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24h</w:t>
            </w:r>
          </w:p>
        </w:tc>
        <w:tc>
          <w:tcPr>
            <w:tcW w:w="1436" w:type="dxa"/>
            <w:vAlign w:val="center"/>
          </w:tcPr>
          <w:p w14:paraId="5CFBFE6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4A5BEEF1" w14:textId="645BC6D7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43EA6380" w14:textId="49DBD855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Fee ≤ 8000</w:t>
            </w:r>
          </w:p>
        </w:tc>
        <w:tc>
          <w:tcPr>
            <w:tcW w:w="1220" w:type="dxa"/>
            <w:vAlign w:val="center"/>
          </w:tcPr>
          <w:p w14:paraId="11F7F813" w14:textId="5613F89A" w:rsidR="00A257A7" w:rsidRPr="0034369E" w:rsidRDefault="00C87E6B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Boundary Test</w:t>
            </w:r>
          </w:p>
        </w:tc>
      </w:tr>
      <w:tr w:rsidR="00A257A7" w:rsidRPr="00CA5449" w14:paraId="1002A115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54A23C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641" w:type="dxa"/>
            <w:vAlign w:val="center"/>
          </w:tcPr>
          <w:p w14:paraId="384BCCA2" w14:textId="07F8F6BC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SUV long stay cap</w:t>
            </w:r>
          </w:p>
        </w:tc>
        <w:tc>
          <w:tcPr>
            <w:tcW w:w="941" w:type="dxa"/>
            <w:vAlign w:val="center"/>
          </w:tcPr>
          <w:p w14:paraId="4EF62B02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SUV</w:t>
            </w:r>
          </w:p>
        </w:tc>
        <w:tc>
          <w:tcPr>
            <w:tcW w:w="1081" w:type="dxa"/>
            <w:vAlign w:val="center"/>
          </w:tcPr>
          <w:p w14:paraId="54DCC27E" w14:textId="3C91B1A8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24h</w:t>
            </w:r>
          </w:p>
        </w:tc>
        <w:tc>
          <w:tcPr>
            <w:tcW w:w="1436" w:type="dxa"/>
            <w:vAlign w:val="center"/>
          </w:tcPr>
          <w:p w14:paraId="341E42A7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07EFC335" w14:textId="43CB5C3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1420871F" w14:textId="771C82E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Fee ≤ SUV cap (</w:t>
            </w:r>
            <w:proofErr w:type="gramStart"/>
            <w:r w:rsidRPr="0034369E">
              <w:rPr>
                <w:rFonts w:ascii="Lora" w:hAnsi="Lora"/>
                <w:sz w:val="16"/>
                <w:szCs w:val="16"/>
              </w:rPr>
              <w:t>e.g.</w:t>
            </w:r>
            <w:proofErr w:type="gramEnd"/>
            <w:r w:rsidRPr="0034369E">
              <w:rPr>
                <w:rFonts w:ascii="Lora" w:hAnsi="Lora"/>
                <w:sz w:val="16"/>
                <w:szCs w:val="16"/>
              </w:rPr>
              <w:t xml:space="preserve"> 10000)</w:t>
            </w:r>
          </w:p>
        </w:tc>
        <w:tc>
          <w:tcPr>
            <w:tcW w:w="1220" w:type="dxa"/>
            <w:vAlign w:val="center"/>
          </w:tcPr>
          <w:p w14:paraId="3EEC72F3" w14:textId="27EA3222" w:rsidR="00A257A7" w:rsidRPr="0034369E" w:rsidRDefault="00C87E6B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Boundary Test</w:t>
            </w:r>
          </w:p>
        </w:tc>
      </w:tr>
      <w:tr w:rsidR="00A257A7" w:rsidRPr="00CA5449" w14:paraId="0EA46BA9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4FEA5D13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641" w:type="dxa"/>
            <w:vAlign w:val="center"/>
          </w:tcPr>
          <w:p w14:paraId="6D016F73" w14:textId="0FA579E3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Overnight parking fee</w:t>
            </w:r>
          </w:p>
        </w:tc>
        <w:tc>
          <w:tcPr>
            <w:tcW w:w="941" w:type="dxa"/>
            <w:vAlign w:val="center"/>
          </w:tcPr>
          <w:p w14:paraId="6B1D8EE7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68002522" w14:textId="4CE24D90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3h (20:00–23:00)</w:t>
            </w:r>
          </w:p>
        </w:tc>
        <w:tc>
          <w:tcPr>
            <w:tcW w:w="1436" w:type="dxa"/>
            <w:vAlign w:val="center"/>
          </w:tcPr>
          <w:p w14:paraId="689D74DF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7B9981F3" w14:textId="2971988B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Overnight</w:t>
            </w:r>
          </w:p>
        </w:tc>
        <w:tc>
          <w:tcPr>
            <w:tcW w:w="1472" w:type="dxa"/>
            <w:vAlign w:val="center"/>
          </w:tcPr>
          <w:p w14:paraId="4B1B398B" w14:textId="3D1D9EC7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+2000 flat fee applied</w:t>
            </w:r>
          </w:p>
        </w:tc>
        <w:tc>
          <w:tcPr>
            <w:tcW w:w="1220" w:type="dxa"/>
            <w:vAlign w:val="center"/>
          </w:tcPr>
          <w:p w14:paraId="6E7B637C" w14:textId="7BA6AF7A" w:rsidR="00A257A7" w:rsidRPr="0034369E" w:rsidRDefault="00C87E6B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Unit Test</w:t>
            </w:r>
          </w:p>
        </w:tc>
      </w:tr>
      <w:tr w:rsidR="00A257A7" w:rsidRPr="00CA5449" w14:paraId="10005D20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54C2DD2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641" w:type="dxa"/>
            <w:vAlign w:val="center"/>
          </w:tcPr>
          <w:p w14:paraId="52ABFCAF" w14:textId="1402CEA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Weekend surcharge applied</w:t>
            </w:r>
          </w:p>
        </w:tc>
        <w:tc>
          <w:tcPr>
            <w:tcW w:w="941" w:type="dxa"/>
            <w:vAlign w:val="center"/>
          </w:tcPr>
          <w:p w14:paraId="2B09B0A6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2DCA9970" w14:textId="410E8D5E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36" w:type="dxa"/>
            <w:vAlign w:val="center"/>
          </w:tcPr>
          <w:p w14:paraId="506D1BF4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04D63750" w14:textId="117A5B4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Saturday</w:t>
            </w:r>
          </w:p>
        </w:tc>
        <w:tc>
          <w:tcPr>
            <w:tcW w:w="1472" w:type="dxa"/>
            <w:vAlign w:val="center"/>
          </w:tcPr>
          <w:p w14:paraId="2914991C" w14:textId="45A03122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Increased fee (</w:t>
            </w:r>
            <w:proofErr w:type="gramStart"/>
            <w:r w:rsidRPr="0034369E">
              <w:rPr>
                <w:rFonts w:ascii="Lora" w:hAnsi="Lora"/>
                <w:sz w:val="16"/>
                <w:szCs w:val="16"/>
              </w:rPr>
              <w:t>e.g.</w:t>
            </w:r>
            <w:proofErr w:type="gramEnd"/>
            <w:r w:rsidRPr="0034369E">
              <w:rPr>
                <w:rFonts w:ascii="Lora" w:hAnsi="Lora"/>
                <w:sz w:val="16"/>
                <w:szCs w:val="16"/>
              </w:rPr>
              <w:t xml:space="preserve"> +10–20%)</w:t>
            </w:r>
          </w:p>
        </w:tc>
        <w:tc>
          <w:tcPr>
            <w:tcW w:w="1220" w:type="dxa"/>
            <w:vAlign w:val="center"/>
          </w:tcPr>
          <w:p w14:paraId="16427E9F" w14:textId="6FBFA480" w:rsidR="00A257A7" w:rsidRPr="0034369E" w:rsidRDefault="00C87E6B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Integration Test</w:t>
            </w:r>
          </w:p>
        </w:tc>
      </w:tr>
      <w:tr w:rsidR="00A257A7" w:rsidRPr="00CA5449" w14:paraId="2D995867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901536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641" w:type="dxa"/>
            <w:vAlign w:val="center"/>
          </w:tcPr>
          <w:p w14:paraId="42E9EB97" w14:textId="7A5245C0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Holiday + weekend overlap</w:t>
            </w:r>
          </w:p>
        </w:tc>
        <w:tc>
          <w:tcPr>
            <w:tcW w:w="941" w:type="dxa"/>
            <w:vAlign w:val="center"/>
          </w:tcPr>
          <w:p w14:paraId="22FFD0DB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4AFC229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36" w:type="dxa"/>
            <w:vAlign w:val="center"/>
          </w:tcPr>
          <w:p w14:paraId="45C8148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27C89427" w14:textId="33BFAA47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Holiday</w:t>
            </w:r>
          </w:p>
        </w:tc>
        <w:tc>
          <w:tcPr>
            <w:tcW w:w="1472" w:type="dxa"/>
            <w:vAlign w:val="center"/>
          </w:tcPr>
          <w:p w14:paraId="54E8617A" w14:textId="3367BD3A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Holiday rule takes priority or stacks correctly</w:t>
            </w:r>
          </w:p>
        </w:tc>
        <w:tc>
          <w:tcPr>
            <w:tcW w:w="1220" w:type="dxa"/>
            <w:vAlign w:val="center"/>
          </w:tcPr>
          <w:p w14:paraId="71F05FD5" w14:textId="6C553D83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Rule Interaction Test</w:t>
            </w:r>
          </w:p>
        </w:tc>
      </w:tr>
      <w:tr w:rsidR="00A257A7" w:rsidRPr="00CA5449" w14:paraId="7B23E8A4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6EE1422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64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34369E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77777777" w:rsidR="00A257A7" w:rsidRPr="0034369E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</w:p>
              </w:tc>
            </w:tr>
          </w:tbl>
          <w:p w14:paraId="048E9411" w14:textId="77777777" w:rsidR="00A257A7" w:rsidRPr="0034369E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6"/>
                <w:szCs w:val="1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5"/>
            </w:tblGrid>
            <w:tr w:rsidR="00A257A7" w:rsidRPr="0034369E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3E010B52" w:rsidR="00A257A7" w:rsidRPr="0034369E" w:rsidRDefault="00C87E6B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  <w:r w:rsidRPr="0034369E">
                    <w:rPr>
                      <w:rFonts w:ascii="Lora" w:hAnsi="Lora"/>
                      <w:sz w:val="16"/>
                      <w:szCs w:val="16"/>
                    </w:rPr>
                    <w:t>Gold member discount</w:t>
                  </w:r>
                </w:p>
              </w:tc>
            </w:tr>
          </w:tbl>
          <w:p w14:paraId="565CB848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</w:p>
        </w:tc>
        <w:tc>
          <w:tcPr>
            <w:tcW w:w="941" w:type="dxa"/>
            <w:vAlign w:val="center"/>
          </w:tcPr>
          <w:p w14:paraId="3E1686C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013DA4B1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36" w:type="dxa"/>
            <w:vAlign w:val="center"/>
          </w:tcPr>
          <w:p w14:paraId="34E3BB58" w14:textId="0D4AF143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</w:t>
            </w:r>
            <w:r w:rsidR="00C87E6B" w:rsidRPr="0034369E">
              <w:rPr>
                <w:rFonts w:ascii="Lora" w:hAnsi="Lora"/>
                <w:sz w:val="16"/>
                <w:szCs w:val="16"/>
              </w:rPr>
              <w:t>old member</w:t>
            </w:r>
          </w:p>
        </w:tc>
        <w:tc>
          <w:tcPr>
            <w:tcW w:w="1134" w:type="dxa"/>
            <w:vAlign w:val="center"/>
          </w:tcPr>
          <w:p w14:paraId="1F96FCC8" w14:textId="533E18E8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7E6C5384" w14:textId="24A65823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Discount applied (</w:t>
            </w:r>
            <w:proofErr w:type="gramStart"/>
            <w:r w:rsidRPr="0034369E">
              <w:rPr>
                <w:rFonts w:ascii="Lora" w:hAnsi="Lora"/>
                <w:sz w:val="16"/>
                <w:szCs w:val="16"/>
              </w:rPr>
              <w:t>e.g.</w:t>
            </w:r>
            <w:proofErr w:type="gramEnd"/>
            <w:r w:rsidRPr="0034369E">
              <w:rPr>
                <w:rFonts w:ascii="Lora" w:hAnsi="Lora"/>
                <w:sz w:val="16"/>
                <w:szCs w:val="16"/>
              </w:rPr>
              <w:t xml:space="preserve"> -20%)</w:t>
            </w:r>
          </w:p>
        </w:tc>
        <w:tc>
          <w:tcPr>
            <w:tcW w:w="1220" w:type="dxa"/>
            <w:vAlign w:val="center"/>
          </w:tcPr>
          <w:p w14:paraId="1CCCE2C2" w14:textId="35D2B27F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Unit Test</w:t>
            </w:r>
          </w:p>
        </w:tc>
      </w:tr>
      <w:tr w:rsidR="00A257A7" w:rsidRPr="00CA5449" w14:paraId="5BD54F8D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BA0D650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641" w:type="dxa"/>
            <w:vAlign w:val="center"/>
          </w:tcPr>
          <w:p w14:paraId="544A82EB" w14:textId="2763A177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Lost ticket penalty</w:t>
            </w:r>
          </w:p>
        </w:tc>
        <w:tc>
          <w:tcPr>
            <w:tcW w:w="941" w:type="dxa"/>
            <w:vAlign w:val="center"/>
          </w:tcPr>
          <w:p w14:paraId="498D52A1" w14:textId="63FE711E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SUV</w:t>
            </w:r>
          </w:p>
        </w:tc>
        <w:tc>
          <w:tcPr>
            <w:tcW w:w="1081" w:type="dxa"/>
            <w:vAlign w:val="center"/>
          </w:tcPr>
          <w:p w14:paraId="4DA7BB7C" w14:textId="00C6C176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Any</w:t>
            </w:r>
          </w:p>
        </w:tc>
        <w:tc>
          <w:tcPr>
            <w:tcW w:w="1436" w:type="dxa"/>
            <w:vAlign w:val="center"/>
          </w:tcPr>
          <w:p w14:paraId="36D06B73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74B6E7BA" w14:textId="63BACFD6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Lost ticket</w:t>
            </w:r>
          </w:p>
        </w:tc>
        <w:tc>
          <w:tcPr>
            <w:tcW w:w="1472" w:type="dxa"/>
            <w:vAlign w:val="center"/>
          </w:tcPr>
          <w:p w14:paraId="27E4B951" w14:textId="0D22FEA5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Fixed penalty added (</w:t>
            </w:r>
            <w:proofErr w:type="gramStart"/>
            <w:r w:rsidRPr="0034369E">
              <w:rPr>
                <w:rFonts w:ascii="Lora" w:hAnsi="Lora"/>
                <w:sz w:val="16"/>
                <w:szCs w:val="16"/>
              </w:rPr>
              <w:t>e.g.</w:t>
            </w:r>
            <w:proofErr w:type="gramEnd"/>
            <w:r w:rsidRPr="0034369E">
              <w:rPr>
                <w:rFonts w:ascii="Lora" w:hAnsi="Lora"/>
                <w:sz w:val="16"/>
                <w:szCs w:val="16"/>
              </w:rPr>
              <w:t xml:space="preserve"> 5000)</w:t>
            </w:r>
          </w:p>
        </w:tc>
        <w:tc>
          <w:tcPr>
            <w:tcW w:w="1220" w:type="dxa"/>
            <w:vAlign w:val="center"/>
          </w:tcPr>
          <w:p w14:paraId="0CA61DE3" w14:textId="3328D0A0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Edge Case Test</w:t>
            </w:r>
          </w:p>
        </w:tc>
      </w:tr>
      <w:tr w:rsidR="00A257A7" w:rsidRPr="00CA5449" w14:paraId="36ADD6F9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159B602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9</w:t>
            </w:r>
          </w:p>
        </w:tc>
        <w:tc>
          <w:tcPr>
            <w:tcW w:w="164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34369E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34369E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</w:p>
              </w:tc>
            </w:tr>
          </w:tbl>
          <w:p w14:paraId="21B35768" w14:textId="77777777" w:rsidR="00A257A7" w:rsidRPr="0034369E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6"/>
                <w:szCs w:val="1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5"/>
            </w:tblGrid>
            <w:tr w:rsidR="00A257A7" w:rsidRPr="0034369E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4B365BCC" w:rsidR="00A257A7" w:rsidRPr="0034369E" w:rsidRDefault="00C87E6B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  <w:r w:rsidRPr="0034369E">
                    <w:rPr>
                      <w:rFonts w:ascii="Lora" w:hAnsi="Lora"/>
                      <w:sz w:val="16"/>
                      <w:szCs w:val="16"/>
                    </w:rPr>
                    <w:t>Negative duration input</w:t>
                  </w:r>
                </w:p>
              </w:tc>
            </w:tr>
          </w:tbl>
          <w:p w14:paraId="6FE9982E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</w:p>
        </w:tc>
        <w:tc>
          <w:tcPr>
            <w:tcW w:w="941" w:type="dxa"/>
            <w:vAlign w:val="center"/>
          </w:tcPr>
          <w:p w14:paraId="6F7FFEA4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081" w:type="dxa"/>
            <w:vAlign w:val="center"/>
          </w:tcPr>
          <w:p w14:paraId="1C58C301" w14:textId="501023C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-30min</w:t>
            </w:r>
          </w:p>
        </w:tc>
        <w:tc>
          <w:tcPr>
            <w:tcW w:w="1436" w:type="dxa"/>
            <w:vAlign w:val="center"/>
          </w:tcPr>
          <w:p w14:paraId="143DC6B9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34" w:type="dxa"/>
            <w:vAlign w:val="center"/>
          </w:tcPr>
          <w:p w14:paraId="20FD5404" w14:textId="5269D3F4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318CE8C2" w14:textId="5937D694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Exception thrown</w:t>
            </w:r>
          </w:p>
        </w:tc>
        <w:tc>
          <w:tcPr>
            <w:tcW w:w="1220" w:type="dxa"/>
            <w:vAlign w:val="center"/>
          </w:tcPr>
          <w:p w14:paraId="05CA2303" w14:textId="303D717C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Validation Test</w:t>
            </w:r>
          </w:p>
        </w:tc>
      </w:tr>
      <w:tr w:rsidR="00A257A7" w:rsidRPr="00CA5449" w14:paraId="43FE52A4" w14:textId="77777777" w:rsidTr="0034369E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461CE0BA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641" w:type="dxa"/>
            <w:vAlign w:val="center"/>
          </w:tcPr>
          <w:p w14:paraId="5CE62A57" w14:textId="05899F3E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Property: fee never negative</w:t>
            </w:r>
          </w:p>
        </w:tc>
        <w:tc>
          <w:tcPr>
            <w:tcW w:w="941" w:type="dxa"/>
            <w:vAlign w:val="center"/>
          </w:tcPr>
          <w:p w14:paraId="04F34598" w14:textId="6FEAAD23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Any</w:t>
            </w:r>
          </w:p>
        </w:tc>
        <w:tc>
          <w:tcPr>
            <w:tcW w:w="1081" w:type="dxa"/>
            <w:vAlign w:val="center"/>
          </w:tcPr>
          <w:p w14:paraId="03C1809C" w14:textId="27724F2E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Random</w:t>
            </w:r>
          </w:p>
        </w:tc>
        <w:tc>
          <w:tcPr>
            <w:tcW w:w="1436" w:type="dxa"/>
            <w:vAlign w:val="center"/>
          </w:tcPr>
          <w:p w14:paraId="316F907A" w14:textId="386FC848" w:rsidR="00A257A7" w:rsidRPr="0034369E" w:rsidRDefault="00C87E6B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Any</w:t>
            </w:r>
          </w:p>
        </w:tc>
        <w:tc>
          <w:tcPr>
            <w:tcW w:w="1134" w:type="dxa"/>
            <w:vAlign w:val="center"/>
          </w:tcPr>
          <w:p w14:paraId="20066DD1" w14:textId="77777777" w:rsidR="00A257A7" w:rsidRPr="0034369E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472" w:type="dxa"/>
            <w:vAlign w:val="center"/>
          </w:tcPr>
          <w:p w14:paraId="31AFA812" w14:textId="3426335B" w:rsidR="00A257A7" w:rsidRPr="0034369E" w:rsidRDefault="0034369E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34369E">
              <w:rPr>
                <w:rFonts w:ascii="Lora" w:hAnsi="Lora"/>
                <w:sz w:val="16"/>
                <w:szCs w:val="16"/>
              </w:rPr>
              <w:t>Fee ≥ 0 always</w:t>
            </w:r>
          </w:p>
        </w:tc>
        <w:tc>
          <w:tcPr>
            <w:tcW w:w="1220" w:type="dxa"/>
            <w:vAlign w:val="center"/>
          </w:tcPr>
          <w:p w14:paraId="3ACF7668" w14:textId="66A97F0C" w:rsidR="00A257A7" w:rsidRPr="0034369E" w:rsidRDefault="0034369E" w:rsidP="008B547D">
            <w:pPr>
              <w:rPr>
                <w:rFonts w:ascii="Lora" w:hAnsi="Lora"/>
                <w:sz w:val="16"/>
                <w:szCs w:val="16"/>
              </w:rPr>
            </w:pPr>
            <w:proofErr w:type="spellStart"/>
            <w:r w:rsidRPr="0034369E">
              <w:rPr>
                <w:rFonts w:ascii="Lora" w:hAnsi="Lora"/>
                <w:sz w:val="16"/>
                <w:szCs w:val="16"/>
              </w:rPr>
              <w:t>FsCheck</w:t>
            </w:r>
            <w:proofErr w:type="spellEnd"/>
            <w:r w:rsidRPr="0034369E">
              <w:rPr>
                <w:rFonts w:ascii="Lora" w:hAnsi="Lora"/>
                <w:sz w:val="16"/>
                <w:szCs w:val="16"/>
              </w:rPr>
              <w:t xml:space="preserve"> Property Test</w:t>
            </w:r>
          </w:p>
        </w:tc>
      </w:tr>
    </w:tbl>
    <w:p w14:paraId="27E4CBEA" w14:textId="77777777" w:rsidR="007C6249" w:rsidRDefault="007C6249" w:rsidP="00A257A7">
      <w:pPr>
        <w:rPr>
          <w:rFonts w:ascii="Lora" w:hAnsi="Lora"/>
          <w:b/>
          <w:bCs/>
          <w:szCs w:val="22"/>
        </w:rPr>
      </w:pPr>
    </w:p>
    <w:p w14:paraId="0EB535C6" w14:textId="22B57F63" w:rsidR="00A257A7" w:rsidRPr="005C25EE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ParkingSessionManager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3"/>
        <w:gridCol w:w="1759"/>
        <w:gridCol w:w="2826"/>
        <w:gridCol w:w="2605"/>
        <w:gridCol w:w="1757"/>
      </w:tblGrid>
      <w:tr w:rsidR="00A257A7" w14:paraId="535ADE4C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58DC9863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shd w:val="clear" w:color="auto" w:fill="E2EFD9" w:themeFill="accent6" w:themeFillTint="33"/>
            <w:vAlign w:val="center"/>
          </w:tcPr>
          <w:p w14:paraId="21CEF54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shd w:val="clear" w:color="auto" w:fill="E2EFD9" w:themeFill="accent6" w:themeFillTint="33"/>
            <w:vAlign w:val="center"/>
          </w:tcPr>
          <w:p w14:paraId="1BA5043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shd w:val="clear" w:color="auto" w:fill="E2EFD9" w:themeFill="accent6" w:themeFillTint="33"/>
            <w:vAlign w:val="center"/>
          </w:tcPr>
          <w:p w14:paraId="24A017F0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shd w:val="clear" w:color="auto" w:fill="E2EFD9" w:themeFill="accent6" w:themeFillTint="33"/>
            <w:vAlign w:val="center"/>
          </w:tcPr>
          <w:p w14:paraId="2CC3171F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14:paraId="14F37D96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600EE1E0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vAlign w:val="center"/>
          </w:tcPr>
          <w:p w14:paraId="35FC272A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Successful check-in</w:t>
            </w:r>
          </w:p>
        </w:tc>
        <w:tc>
          <w:tcPr>
            <w:tcW w:w="2157" w:type="dxa"/>
            <w:vAlign w:val="center"/>
          </w:tcPr>
          <w:p w14:paraId="25775977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Repo.GetActiveTicketByPlateAsync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returns null (no existing ticket)</w:t>
            </w:r>
          </w:p>
        </w:tc>
        <w:tc>
          <w:tcPr>
            <w:tcW w:w="3034" w:type="dxa"/>
            <w:vAlign w:val="center"/>
          </w:tcPr>
          <w:p w14:paraId="6EAFF096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Returns a new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ParkingTicket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with correct plate and time</w:t>
            </w:r>
          </w:p>
        </w:tc>
        <w:tc>
          <w:tcPr>
            <w:tcW w:w="1785" w:type="dxa"/>
            <w:vAlign w:val="center"/>
          </w:tcPr>
          <w:p w14:paraId="6EAD99D5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SaveTicketAsync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called exactly once</w:t>
            </w:r>
          </w:p>
        </w:tc>
      </w:tr>
      <w:tr w:rsidR="00A257A7" w14:paraId="26A4E387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5C25AB0C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vAlign w:val="center"/>
          </w:tcPr>
          <w:p w14:paraId="2C1FD71C" w14:textId="4C60CE9E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Duplicate check-in</w:t>
            </w:r>
          </w:p>
        </w:tc>
        <w:tc>
          <w:tcPr>
            <w:tcW w:w="2157" w:type="dxa"/>
            <w:vAlign w:val="center"/>
          </w:tcPr>
          <w:p w14:paraId="5C8C084A" w14:textId="393A899A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Repo returns existing ticket</w:t>
            </w:r>
          </w:p>
        </w:tc>
        <w:tc>
          <w:tcPr>
            <w:tcW w:w="3034" w:type="dxa"/>
            <w:vAlign w:val="center"/>
          </w:tcPr>
          <w:p w14:paraId="0326E4CA" w14:textId="48581732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Throws exception</w:t>
            </w:r>
          </w:p>
        </w:tc>
        <w:tc>
          <w:tcPr>
            <w:tcW w:w="1785" w:type="dxa"/>
            <w:vAlign w:val="center"/>
          </w:tcPr>
          <w:p w14:paraId="0623CE10" w14:textId="02972F2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SaveTicketAsync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NOT called</w:t>
            </w:r>
          </w:p>
        </w:tc>
      </w:tr>
      <w:tr w:rsidR="00A257A7" w14:paraId="039F7202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1EB986DB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vAlign w:val="center"/>
          </w:tcPr>
          <w:p w14:paraId="4E773B77" w14:textId="64F54E21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Successful check-out</w:t>
            </w:r>
          </w:p>
        </w:tc>
        <w:tc>
          <w:tcPr>
            <w:tcW w:w="2157" w:type="dxa"/>
            <w:vAlign w:val="center"/>
          </w:tcPr>
          <w:p w14:paraId="4F311364" w14:textId="1BDAE5EF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returns true</w:t>
            </w:r>
          </w:p>
        </w:tc>
        <w:tc>
          <w:tcPr>
            <w:tcW w:w="3034" w:type="dxa"/>
            <w:vAlign w:val="center"/>
          </w:tcPr>
          <w:p w14:paraId="28C1CCAE" w14:textId="1F8A497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</w:t>
            </w:r>
            <w:proofErr w:type="gramStart"/>
            <w:r w:rsidRPr="007C6249">
              <w:rPr>
                <w:rFonts w:ascii="Lora" w:hAnsi="Lora"/>
                <w:sz w:val="16"/>
                <w:szCs w:val="16"/>
              </w:rPr>
              <w:t>returned,</w:t>
            </w:r>
            <w:proofErr w:type="gramEnd"/>
            <w:r w:rsidRPr="007C6249">
              <w:rPr>
                <w:rFonts w:ascii="Lora" w:hAnsi="Lora"/>
                <w:sz w:val="16"/>
                <w:szCs w:val="16"/>
              </w:rPr>
              <w:t xml:space="preserve"> ticket updated</w:t>
            </w:r>
          </w:p>
        </w:tc>
        <w:tc>
          <w:tcPr>
            <w:tcW w:w="1785" w:type="dxa"/>
            <w:vAlign w:val="center"/>
          </w:tcPr>
          <w:p w14:paraId="2DD5F186" w14:textId="39729183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called</w:t>
            </w:r>
          </w:p>
        </w:tc>
      </w:tr>
      <w:tr w:rsidR="00A257A7" w14:paraId="21D63E83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16E55F6A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vAlign w:val="center"/>
          </w:tcPr>
          <w:p w14:paraId="788A312F" w14:textId="7C01DF9E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failure</w:t>
            </w:r>
          </w:p>
        </w:tc>
        <w:tc>
          <w:tcPr>
            <w:tcW w:w="2157" w:type="dxa"/>
            <w:vAlign w:val="center"/>
          </w:tcPr>
          <w:p w14:paraId="688DC372" w14:textId="78AC0BB9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returns false</w:t>
            </w:r>
          </w:p>
        </w:tc>
        <w:tc>
          <w:tcPr>
            <w:tcW w:w="3034" w:type="dxa"/>
            <w:vAlign w:val="center"/>
          </w:tcPr>
          <w:p w14:paraId="218FD17F" w14:textId="7BFD3BFD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Throws exception</w:t>
            </w:r>
          </w:p>
        </w:tc>
        <w:tc>
          <w:tcPr>
            <w:tcW w:w="1785" w:type="dxa"/>
            <w:vAlign w:val="center"/>
          </w:tcPr>
          <w:p w14:paraId="2564A9E3" w14:textId="42D77509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NOT called</w:t>
            </w:r>
          </w:p>
        </w:tc>
      </w:tr>
      <w:tr w:rsidR="00A257A7" w14:paraId="6AC4F0FA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3328E149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vAlign w:val="center"/>
          </w:tcPr>
          <w:p w14:paraId="4257821D" w14:textId="750C40C7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Notification failure</w:t>
            </w:r>
          </w:p>
        </w:tc>
        <w:tc>
          <w:tcPr>
            <w:tcW w:w="2157" w:type="dxa"/>
            <w:vAlign w:val="center"/>
          </w:tcPr>
          <w:p w14:paraId="32276F26" w14:textId="7B23D3B0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throws error</w:t>
            </w:r>
          </w:p>
        </w:tc>
        <w:tc>
          <w:tcPr>
            <w:tcW w:w="3034" w:type="dxa"/>
            <w:vAlign w:val="center"/>
          </w:tcPr>
          <w:p w14:paraId="2DDFCBC3" w14:textId="0BEF548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Checkout still succeeds</w:t>
            </w:r>
          </w:p>
        </w:tc>
        <w:tc>
          <w:tcPr>
            <w:tcW w:w="1785" w:type="dxa"/>
            <w:vAlign w:val="center"/>
          </w:tcPr>
          <w:p w14:paraId="7D98D233" w14:textId="5E74A36F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still called</w:t>
            </w:r>
          </w:p>
        </w:tc>
      </w:tr>
    </w:tbl>
    <w:p w14:paraId="205D89CE" w14:textId="77777777" w:rsidR="00A257A7" w:rsidRDefault="00A257A7" w:rsidP="00A257A7">
      <w:pPr>
        <w:rPr>
          <w:rFonts w:ascii="Lora" w:hAnsi="Lora"/>
          <w:szCs w:val="22"/>
        </w:rPr>
      </w:pPr>
    </w:p>
    <w:p w14:paraId="3F7C555D" w14:textId="77777777" w:rsidR="00A257A7" w:rsidRPr="005C25EE" w:rsidRDefault="00A257A7" w:rsidP="00A257A7">
      <w:pPr>
        <w:rPr>
          <w:rFonts w:ascii="Lora" w:hAnsi="Lora"/>
          <w:b/>
          <w:bCs/>
          <w:szCs w:val="22"/>
        </w:rPr>
      </w:pPr>
      <w:r w:rsidRPr="005A632B">
        <w:rPr>
          <w:rFonts w:ascii="Lora" w:hAnsi="Lor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5C25EE" w14:paraId="419A7E3E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1FE3AD19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7C746987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19014AE5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61A2E791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5C25EE" w14:paraId="6FF680CC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5EE9DED2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vAlign w:val="center"/>
          </w:tcPr>
          <w:p w14:paraId="4D16175F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Full parking flow (car, 2 hours)</w:t>
            </w:r>
          </w:p>
        </w:tc>
        <w:tc>
          <w:tcPr>
            <w:tcW w:w="3331" w:type="dxa"/>
            <w:vAlign w:val="center"/>
          </w:tcPr>
          <w:p w14:paraId="638B85BB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7A963830" w14:textId="6BC4C638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2,000 KHR</w:t>
            </w:r>
            <w:r w:rsidRPr="007C6249">
              <w:rPr>
                <w:rFonts w:ascii="Lora" w:hAnsi="Lora"/>
                <w:sz w:val="16"/>
                <w:szCs w:val="16"/>
              </w:rPr>
              <w:t xml:space="preserve">, ticket marked as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completed (</w:t>
            </w:r>
            <w:proofErr w:type="spellStart"/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IsActive</w:t>
            </w:r>
            <w:proofErr w:type="spellEnd"/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 xml:space="preserve"> = false)</w:t>
            </w:r>
          </w:p>
        </w:tc>
      </w:tr>
      <w:tr w:rsidR="00A257A7" w:rsidRPr="005C25EE" w14:paraId="6DF02271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5EB7F9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vAlign w:val="center"/>
          </w:tcPr>
          <w:p w14:paraId="52EEC37C" w14:textId="2144BE88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Grace period flow (Car, 20 minutes)</w:t>
            </w:r>
          </w:p>
        </w:tc>
        <w:tc>
          <w:tcPr>
            <w:tcW w:w="3331" w:type="dxa"/>
            <w:vAlign w:val="center"/>
          </w:tcPr>
          <w:p w14:paraId="2CCE5DA4" w14:textId="7ED56057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03EB1E25" w14:textId="432248D2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0 KHR</w:t>
            </w:r>
            <w:r w:rsidRPr="007C6249">
              <w:rPr>
                <w:rFonts w:ascii="Lora" w:hAnsi="Lora"/>
                <w:sz w:val="16"/>
                <w:szCs w:val="16"/>
              </w:rPr>
              <w:t>, no charge applied, ticket closed successfully</w:t>
            </w:r>
          </w:p>
        </w:tc>
      </w:tr>
      <w:tr w:rsidR="00A257A7" w:rsidRPr="005C25EE" w14:paraId="70A266DA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30664150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vAlign w:val="center"/>
          </w:tcPr>
          <w:p w14:paraId="5DE46211" w14:textId="694CEC81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Lost ticket scenario (Car, 1 hour)</w:t>
            </w:r>
          </w:p>
        </w:tc>
        <w:tc>
          <w:tcPr>
            <w:tcW w:w="3331" w:type="dxa"/>
            <w:vAlign w:val="center"/>
          </w:tcPr>
          <w:p w14:paraId="1D93155F" w14:textId="733EB77C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2EA7A645" w14:textId="65557129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21,000 KHR</w:t>
            </w:r>
            <w:r w:rsidRPr="007C6249">
              <w:rPr>
                <w:rFonts w:ascii="Lora" w:hAnsi="Lora"/>
                <w:b/>
                <w:bCs/>
                <w:sz w:val="16"/>
                <w:szCs w:val="16"/>
              </w:rPr>
              <w:t xml:space="preserve"> </w:t>
            </w:r>
            <w:r w:rsidRPr="007C6249">
              <w:rPr>
                <w:rFonts w:ascii="Lora" w:hAnsi="Lora"/>
                <w:sz w:val="16"/>
                <w:szCs w:val="16"/>
              </w:rPr>
              <w:t>(1,000 base + 20,000 penalty), ticket completed</w:t>
            </w:r>
          </w:p>
        </w:tc>
      </w:tr>
      <w:tr w:rsidR="00A257A7" w:rsidRPr="005C25EE" w14:paraId="5DC03D05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2150A57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vAlign w:val="center"/>
          </w:tcPr>
          <w:p w14:paraId="2DE8B234" w14:textId="1CB8FB6F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Weekend surcharge (Car, 2 hours on Saturday)</w:t>
            </w:r>
          </w:p>
        </w:tc>
        <w:tc>
          <w:tcPr>
            <w:tcW w:w="3331" w:type="dxa"/>
            <w:vAlign w:val="center"/>
          </w:tcPr>
          <w:p w14:paraId="530944EA" w14:textId="771360A0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25A59E8D" w14:textId="12C75D05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2,400 KHR</w:t>
            </w:r>
            <w:r w:rsidRPr="007C6249">
              <w:rPr>
                <w:rFonts w:ascii="Lora" w:hAnsi="Lora"/>
                <w:sz w:val="16"/>
                <w:szCs w:val="16"/>
              </w:rPr>
              <w:t xml:space="preserve"> (2,000 + 20% surcharge), ticket completed</w:t>
            </w:r>
          </w:p>
        </w:tc>
      </w:tr>
      <w:tr w:rsidR="00A257A7" w:rsidRPr="005C25EE" w14:paraId="7079F1CF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32F1D2B1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260" w:type="dxa"/>
            <w:vAlign w:val="center"/>
          </w:tcPr>
          <w:p w14:paraId="022C9D08" w14:textId="45F040DC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Notification failure during checkout using</w:t>
            </w:r>
          </w:p>
        </w:tc>
        <w:tc>
          <w:tcPr>
            <w:tcW w:w="3331" w:type="dxa"/>
            <w:vAlign w:val="center"/>
          </w:tcPr>
          <w:p w14:paraId="0490EF63" w14:textId="7D5D26B1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NotificationService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mock failure</w:t>
            </w:r>
          </w:p>
        </w:tc>
        <w:tc>
          <w:tcPr>
            <w:tcW w:w="2338" w:type="dxa"/>
            <w:vAlign w:val="center"/>
          </w:tcPr>
          <w:p w14:paraId="473C5447" w14:textId="3070C423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Checkout still succeeds, 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2,000 KHR</w:t>
            </w:r>
            <w:r w:rsidRPr="007C6249">
              <w:rPr>
                <w:rFonts w:ascii="Lora" w:hAnsi="Lora"/>
                <w:sz w:val="16"/>
                <w:szCs w:val="16"/>
              </w:rPr>
              <w:t>, ticket still marked completed (notification failure ignored)</w:t>
            </w:r>
          </w:p>
        </w:tc>
      </w:tr>
    </w:tbl>
    <w:p w14:paraId="113E94CD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28DF4707" w14:textId="77777777" w:rsidR="00A257A7" w:rsidRDefault="00A257A7" w:rsidP="00A257A7">
      <w:pPr>
        <w:rPr>
          <w:rFonts w:ascii="Lora" w:hAnsi="Lora"/>
          <w:b/>
          <w:bCs/>
          <w:szCs w:val="22"/>
        </w:rPr>
      </w:pPr>
      <w:r w:rsidRPr="005C25EE">
        <w:rPr>
          <w:rFonts w:ascii="Lora" w:hAnsi="Lora"/>
          <w:b/>
          <w:bCs/>
          <w:szCs w:val="22"/>
        </w:rPr>
        <w:t>1.2 Property-Based Test Properties</w:t>
      </w:r>
    </w:p>
    <w:p w14:paraId="18B4A71F" w14:textId="77777777" w:rsidR="00A257A7" w:rsidRDefault="00A257A7" w:rsidP="00A257A7">
      <w:pPr>
        <w:rPr>
          <w:rFonts w:ascii="Lora" w:hAnsi="Lora"/>
          <w:szCs w:val="22"/>
        </w:rPr>
      </w:pPr>
      <w:r w:rsidRPr="005C25EE">
        <w:rPr>
          <w:rFonts w:ascii="Lora" w:hAnsi="Lora"/>
          <w:szCs w:val="22"/>
        </w:rPr>
        <w:t xml:space="preserve">List the properties you will verify with </w:t>
      </w:r>
      <w:proofErr w:type="spellStart"/>
      <w:r w:rsidRPr="005C25EE">
        <w:rPr>
          <w:rFonts w:ascii="Lora" w:hAnsi="Lora"/>
          <w:szCs w:val="22"/>
        </w:rPr>
        <w:t>FsCheck</w:t>
      </w:r>
      <w:proofErr w:type="spellEnd"/>
      <w:r w:rsidRPr="005C25EE">
        <w:rPr>
          <w:rFonts w:ascii="Lora" w:hAnsi="Lora"/>
          <w:szCs w:val="22"/>
        </w:rPr>
        <w:t>. Explain WHY each property should always be true, no matter what inputs are generated.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5C25EE" w14:paraId="00644C28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657BFFF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shd w:val="clear" w:color="auto" w:fill="FBE4D5" w:themeFill="accent2" w:themeFillTint="33"/>
            <w:vAlign w:val="center"/>
          </w:tcPr>
          <w:p w14:paraId="611881CC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shd w:val="clear" w:color="auto" w:fill="FBE4D5" w:themeFill="accent2" w:themeFillTint="33"/>
            <w:vAlign w:val="center"/>
          </w:tcPr>
          <w:p w14:paraId="043856BD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5C25EE" w14:paraId="6EDBEFEC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22CA568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1</w:t>
            </w:r>
          </w:p>
        </w:tc>
        <w:tc>
          <w:tcPr>
            <w:tcW w:w="4252" w:type="dxa"/>
            <w:vAlign w:val="center"/>
          </w:tcPr>
          <w:p w14:paraId="476725A8" w14:textId="77777777" w:rsidR="00A257A7" w:rsidRPr="00566933" w:rsidRDefault="00A257A7" w:rsidP="008B547D">
            <w:pPr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Fee is never negative</w:t>
            </w:r>
          </w:p>
        </w:tc>
        <w:tc>
          <w:tcPr>
            <w:tcW w:w="4677" w:type="dxa"/>
            <w:vAlign w:val="center"/>
          </w:tcPr>
          <w:p w14:paraId="5B1C7C5D" w14:textId="7E956A4D" w:rsidR="00A257A7" w:rsidRPr="00566933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A parking fee can never be less than 0 because the system should not give money to users.</w:t>
            </w:r>
          </w:p>
        </w:tc>
      </w:tr>
      <w:tr w:rsidR="00A257A7" w:rsidRPr="005C25EE" w14:paraId="1D8ECABC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06901F6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vAlign w:val="center"/>
          </w:tcPr>
          <w:p w14:paraId="62119732" w14:textId="53C08910" w:rsidR="00A257A7" w:rsidRPr="00566933" w:rsidRDefault="00566933" w:rsidP="008B547D">
            <w:pPr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Longer Duration Costs More</w:t>
            </w:r>
          </w:p>
        </w:tc>
        <w:tc>
          <w:tcPr>
            <w:tcW w:w="4677" w:type="dxa"/>
            <w:vAlign w:val="center"/>
          </w:tcPr>
          <w:p w14:paraId="57E23EC4" w14:textId="79A03E15" w:rsidR="00A257A7" w:rsidRPr="00566933" w:rsidRDefault="00566933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A vehicle parked for a longer time should never cost less than a shorter parking session under the same conditions.</w:t>
            </w:r>
          </w:p>
        </w:tc>
      </w:tr>
      <w:tr w:rsidR="00A257A7" w:rsidRPr="005C25EE" w14:paraId="299EF13E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0A04467F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vAlign w:val="center"/>
          </w:tcPr>
          <w:p w14:paraId="61113274" w14:textId="5C6125A4" w:rsidR="00A257A7" w:rsidRPr="00566933" w:rsidRDefault="00566933" w:rsidP="008B547D">
            <w:pPr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Lost Ticket Always More Expensive</w:t>
            </w:r>
          </w:p>
        </w:tc>
        <w:tc>
          <w:tcPr>
            <w:tcW w:w="4677" w:type="dxa"/>
            <w:vAlign w:val="center"/>
          </w:tcPr>
          <w:p w14:paraId="6BC96E72" w14:textId="25C699FF" w:rsidR="00A257A7" w:rsidRPr="00566933" w:rsidRDefault="00566933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Losing a parking ticket adds a penalty fee, so the total fee should always be higher than a normal parking session.</w:t>
            </w:r>
          </w:p>
        </w:tc>
      </w:tr>
      <w:tr w:rsidR="00A257A7" w:rsidRPr="005C25EE" w14:paraId="11BD8B02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5199ABAB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252" w:type="dxa"/>
            <w:vAlign w:val="center"/>
          </w:tcPr>
          <w:p w14:paraId="0F5B984A" w14:textId="18F54895" w:rsidR="00A257A7" w:rsidRPr="00566933" w:rsidRDefault="00566933" w:rsidP="008B547D">
            <w:pPr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SUV More Expensive Than Motorcycle</w:t>
            </w:r>
          </w:p>
        </w:tc>
        <w:tc>
          <w:tcPr>
            <w:tcW w:w="4677" w:type="dxa"/>
            <w:vAlign w:val="center"/>
          </w:tcPr>
          <w:p w14:paraId="47EE0834" w14:textId="1AEE7C4C" w:rsidR="00A257A7" w:rsidRPr="00566933" w:rsidRDefault="00566933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SUVs have a higher hourly parking rate than motorcycles, so their total parking fee should never be lower for the same duration.</w:t>
            </w:r>
          </w:p>
        </w:tc>
      </w:tr>
      <w:tr w:rsidR="00A257A7" w:rsidRPr="005C25EE" w14:paraId="442016F4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2F8A96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252" w:type="dxa"/>
            <w:vAlign w:val="center"/>
          </w:tcPr>
          <w:p w14:paraId="72BF9736" w14:textId="2603C66E" w:rsidR="00A257A7" w:rsidRPr="00566933" w:rsidRDefault="00566933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Platinum Members Pay Less</w:t>
            </w:r>
          </w:p>
        </w:tc>
        <w:tc>
          <w:tcPr>
            <w:tcW w:w="4677" w:type="dxa"/>
            <w:vAlign w:val="center"/>
          </w:tcPr>
          <w:p w14:paraId="3B18DE97" w14:textId="731CCF86" w:rsidR="00A257A7" w:rsidRPr="00566933" w:rsidRDefault="00566933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566933">
              <w:rPr>
                <w:rFonts w:ascii="Lora" w:hAnsi="Lora"/>
                <w:sz w:val="16"/>
                <w:szCs w:val="16"/>
              </w:rPr>
              <w:t>Platinum members receive the highest membership discount, so they should always pay less than regular guest users for the same parking session.</w:t>
            </w:r>
          </w:p>
        </w:tc>
      </w:tr>
    </w:tbl>
    <w:p w14:paraId="1E1D6F27" w14:textId="77777777" w:rsidR="00A257A7" w:rsidRPr="005C25EE" w:rsidRDefault="00A257A7" w:rsidP="00A257A7">
      <w:pPr>
        <w:rPr>
          <w:rFonts w:ascii="Lora" w:hAnsi="Lora"/>
          <w:szCs w:val="22"/>
        </w:rPr>
      </w:pPr>
    </w:p>
    <w:p w14:paraId="6A3DDCD8" w14:textId="77777777" w:rsidR="00A257A7" w:rsidRPr="00CF33D8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CF33D8">
        <w:rPr>
          <w:rFonts w:ascii="Lora" w:hAnsi="Lora"/>
          <w:b/>
          <w:bCs/>
          <w:sz w:val="28"/>
          <w:szCs w:val="28"/>
        </w:rPr>
        <w:t xml:space="preserve">Part 2: TDD Evidence </w:t>
      </w:r>
    </w:p>
    <w:p w14:paraId="624E34B7" w14:textId="77777777" w:rsidR="00A257A7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CF33D8">
        <w:rPr>
          <w:rFonts w:ascii="Lora" w:hAnsi="Lora"/>
          <w:b/>
          <w:bCs/>
          <w:sz w:val="24"/>
          <w:szCs w:val="24"/>
        </w:rPr>
        <w:t xml:space="preserve">2.1 TDD Commit Log </w:t>
      </w:r>
    </w:p>
    <w:p w14:paraId="6D49400C" w14:textId="77777777" w:rsidR="00A257A7" w:rsidRPr="00812E46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C420FA">
        <w:rPr>
          <w:rFonts w:ascii="Lora" w:hAnsi="Lora"/>
          <w:szCs w:val="22"/>
        </w:rPr>
        <w:t xml:space="preserve">List your TDD commits in order. Each row = one commit. This must match your actual git history. You need at least 8 commits showing the RED </w:t>
      </w:r>
      <w:r w:rsidRPr="00C420FA">
        <w:rPr>
          <w:rFonts w:ascii="Times New Roman" w:hAnsi="Times New Roman" w:cs="Times New Roman"/>
          <w:szCs w:val="22"/>
        </w:rPr>
        <w:t>→</w:t>
      </w:r>
      <w:r w:rsidRPr="00C420FA">
        <w:rPr>
          <w:rFonts w:ascii="Lora" w:hAnsi="Lora"/>
          <w:szCs w:val="22"/>
        </w:rPr>
        <w:t xml:space="preserve"> GREEN </w:t>
      </w:r>
      <w:r w:rsidRPr="00C420FA">
        <w:rPr>
          <w:rFonts w:ascii="Times New Roman" w:hAnsi="Times New Roman" w:cs="Times New Roman"/>
          <w:szCs w:val="22"/>
        </w:rPr>
        <w:t>→</w:t>
      </w:r>
      <w:r w:rsidRPr="00C420FA">
        <w:rPr>
          <w:rFonts w:ascii="Lora" w:hAnsi="Lora"/>
          <w:szCs w:val="22"/>
        </w:rPr>
        <w:t xml:space="preserve"> REFACTOR pattern. </w:t>
      </w:r>
    </w:p>
    <w:p w14:paraId="2E2AF7F5" w14:textId="77777777" w:rsidR="00A257A7" w:rsidRPr="00C420FA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>To get your commit hashes, run: git log --</w:t>
      </w:r>
      <w:proofErr w:type="spellStart"/>
      <w:r w:rsidRPr="00C420FA">
        <w:rPr>
          <w:rFonts w:ascii="Lora" w:hAnsi="Lora"/>
          <w:szCs w:val="22"/>
        </w:rPr>
        <w:t>oneline</w:t>
      </w:r>
      <w:proofErr w:type="spellEnd"/>
      <w:r w:rsidRPr="00C420FA">
        <w:rPr>
          <w:rFonts w:ascii="Lora" w:hAnsi="Lora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2551"/>
        <w:gridCol w:w="3402"/>
        <w:gridCol w:w="2976"/>
      </w:tblGrid>
      <w:tr w:rsidR="00A257A7" w:rsidRPr="00CF33D8" w14:paraId="0C76770D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4177458D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51" w:type="dxa"/>
            <w:shd w:val="clear" w:color="auto" w:fill="D0CECE" w:themeFill="background2" w:themeFillShade="E6"/>
            <w:vAlign w:val="center"/>
          </w:tcPr>
          <w:p w14:paraId="17B3FA02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402" w:type="dxa"/>
            <w:shd w:val="clear" w:color="auto" w:fill="D0CECE" w:themeFill="background2" w:themeFillShade="E6"/>
            <w:vAlign w:val="center"/>
          </w:tcPr>
          <w:p w14:paraId="6E8AD2A6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76" w:type="dxa"/>
            <w:shd w:val="clear" w:color="auto" w:fill="D0CECE" w:themeFill="background2" w:themeFillShade="E6"/>
            <w:vAlign w:val="center"/>
          </w:tcPr>
          <w:p w14:paraId="5EC025C9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Description</w:t>
            </w:r>
          </w:p>
        </w:tc>
      </w:tr>
      <w:tr w:rsidR="00A257A7" w:rsidRPr="00CF33D8" w14:paraId="728F8548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37C1D7D5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51" w:type="dxa"/>
            <w:vAlign w:val="center"/>
          </w:tcPr>
          <w:p w14:paraId="2281E35E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a1b2c3d</w:t>
            </w:r>
          </w:p>
        </w:tc>
        <w:tc>
          <w:tcPr>
            <w:tcW w:w="3402" w:type="dxa"/>
            <w:vAlign w:val="center"/>
          </w:tcPr>
          <w:p w14:paraId="6BFC509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RED</w:t>
            </w:r>
          </w:p>
        </w:tc>
        <w:tc>
          <w:tcPr>
            <w:tcW w:w="2976" w:type="dxa"/>
            <w:vAlign w:val="center"/>
          </w:tcPr>
          <w:p w14:paraId="49AC5040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Add failing test for basic motorcycle fee</w:t>
            </w:r>
          </w:p>
        </w:tc>
      </w:tr>
      <w:tr w:rsidR="00A257A7" w:rsidRPr="00CF33D8" w14:paraId="409C9E77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06F919CA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51" w:type="dxa"/>
            <w:vAlign w:val="center"/>
          </w:tcPr>
          <w:p w14:paraId="1D5F0CF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6281042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0A88E3ED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:rsidRPr="00CF33D8" w14:paraId="6BA55635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53780AE1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51" w:type="dxa"/>
            <w:vAlign w:val="center"/>
          </w:tcPr>
          <w:p w14:paraId="3F4636CD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03B120E1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3D471960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:rsidRPr="00CF33D8" w14:paraId="6D5D4E36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40E92365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51" w:type="dxa"/>
            <w:vAlign w:val="center"/>
          </w:tcPr>
          <w:p w14:paraId="4AFFA22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4BFC581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2ACBF40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</w:tbl>
    <w:p w14:paraId="2F8E6B20" w14:textId="77777777" w:rsidR="00A257A7" w:rsidRDefault="00A257A7" w:rsidP="00A257A7">
      <w:pPr>
        <w:rPr>
          <w:rFonts w:ascii="Lora" w:hAnsi="Lora"/>
          <w:szCs w:val="22"/>
        </w:rPr>
      </w:pPr>
    </w:p>
    <w:p w14:paraId="2E757A63" w14:textId="77777777" w:rsidR="000F171C" w:rsidRDefault="000F171C"/>
    <w:sectPr w:rsidR="000F17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altName w:val="Lora"/>
    <w:charset w:val="00"/>
    <w:family w:val="auto"/>
    <w:pitch w:val="variable"/>
    <w:sig w:usb0="A00002FF" w:usb1="5000204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F171C"/>
    <w:rsid w:val="0034369E"/>
    <w:rsid w:val="00566933"/>
    <w:rsid w:val="005D54C6"/>
    <w:rsid w:val="00601C2C"/>
    <w:rsid w:val="007C6249"/>
    <w:rsid w:val="007F4D51"/>
    <w:rsid w:val="00A257A7"/>
    <w:rsid w:val="00BE77D1"/>
    <w:rsid w:val="00C87E6B"/>
    <w:rsid w:val="00E44AEF"/>
    <w:rsid w:val="00E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64C3B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4C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2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3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NIM PENGLY</cp:lastModifiedBy>
  <cp:revision>5</cp:revision>
  <dcterms:created xsi:type="dcterms:W3CDTF">2026-05-04T12:21:00Z</dcterms:created>
  <dcterms:modified xsi:type="dcterms:W3CDTF">2026-05-07T08:40:00Z</dcterms:modified>
</cp:coreProperties>
</file>