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52"/>
          <w:szCs w:val="52"/>
        </w:rPr>
        <w:t xml:space="preserve">Exploratory Data Analysis Report</w:t>
      </w:r>
    </w:p>
    <w:p>
      <w:pPr>
        <w:spacing w:after="100" w:before="100"/>
        <w:jc w:val="center"/>
      </w:pPr>
      <w:r>
        <w:rPr>
          <w:rFonts w:ascii="Arial" w:cs="Arial" w:eastAsia="Arial" w:hAnsi="Arial"/>
          <w:color w:val="2E75B6"/>
          <w:sz w:val="36"/>
          <w:szCs w:val="36"/>
        </w:rPr>
        <w:t xml:space="preserve">E-Commerce Orders Dataset</w:t>
      </w:r>
    </w:p>
    <w:p>
      <w:pPr>
        <w:spacing w:after="400" w:before="100"/>
        <w:jc w:val="center"/>
      </w:pPr>
      <w:r>
        <w:rPr>
          <w:rFonts w:ascii="Arial" w:cs="Arial" w:eastAsia="Arial" w:hAnsi="Arial"/>
          <w:i/>
          <w:iCs/>
          <w:color w:val="555555"/>
          <w:sz w:val="26"/>
          <w:szCs w:val="26"/>
        </w:rPr>
        <w:t xml:space="preserve">Project 2 | Decode Lab</w:t>
      </w:r>
    </w:p>
    <w:p>
      <w:pPr>
        <w:pBdr>
          <w:bottom w:val="single" w:color="1F4E79" w:sz="6" w:space="1"/>
        </w:pBdr>
        <w:spacing w:after="300"/>
        <w:jc w:val="center"/>
      </w:pPr>
      <w:r>
        <w:t xml:space="preserve"/>
      </w:r>
    </w:p>
    <w:p>
      <w:pPr>
        <w:spacing w:after="80" w:before="200"/>
        <w:jc w:val="center"/>
      </w:pPr>
      <w:r>
        <w:rPr>
          <w:rFonts w:ascii="Arial" w:cs="Arial" w:eastAsia="Arial" w:hAnsi="Arial"/>
          <w:color w:val="333333"/>
          <w:sz w:val="24"/>
          <w:szCs w:val="24"/>
        </w:rPr>
        <w:t xml:space="preserve">Submitted by: Nimra Youns</w:t>
      </w:r>
    </w:p>
    <w:p>
      <w:pPr>
        <w:spacing w:after="80" w:before="80"/>
        <w:jc w:val="center"/>
      </w:pPr>
      <w:r>
        <w:rPr>
          <w:rFonts w:ascii="Arial" w:cs="Arial" w:eastAsia="Arial" w:hAnsi="Arial"/>
          <w:color w:val="333333"/>
          <w:sz w:val="24"/>
          <w:szCs w:val="24"/>
        </w:rPr>
        <w:t xml:space="preserve">Tool Used: Microsoft Power BI</w:t>
      </w:r>
    </w:p>
    <w:p>
      <w:pPr>
        <w:spacing w:after="80" w:before="80"/>
        <w:jc w:val="center"/>
      </w:pPr>
      <w:r>
        <w:rPr>
          <w:rFonts w:ascii="Arial" w:cs="Arial" w:eastAsia="Arial" w:hAnsi="Arial"/>
          <w:color w:val="333333"/>
          <w:sz w:val="24"/>
          <w:szCs w:val="24"/>
        </w:rPr>
        <w:t xml:space="preserve">Date: May 2025</w:t>
      </w:r>
    </w:p>
    <w:p>
      <w:pPr>
        <w:spacing w:after="80" w:before="80"/>
      </w:pPr>
      <w:r>
        <w:t xml:space="preserve"/>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This report presents the findings of an Exploratory Data Analysis (EDA) conducted on a dataset of 1,200 e-commerce orders recorded between January 2023 and June 2025. The analysis was performed using Microsoft Power BI and covers descriptive statistics, distribution patterns, trend analysis, and outlier detection.</w:t>
      </w:r>
    </w:p>
    <w:p>
      <w:pPr>
        <w:spacing w:after="80" w:before="80"/>
      </w:pPr>
      <w:r>
        <w:t xml:space="preserve"/>
      </w:r>
    </w:p>
    <w:p>
      <w:pPr>
        <w:spacing w:after="80" w:before="80"/>
      </w:pPr>
      <w:r>
        <w:rPr>
          <w:rFonts w:ascii="Arial" w:cs="Arial" w:eastAsia="Arial" w:hAnsi="Arial"/>
          <w:sz w:val="22"/>
          <w:szCs w:val="22"/>
        </w:rPr>
        <w:t xml:space="preserve">The objective of this project is to understand the patterns, trends, and distributions present in the dataset, identify any anomalies or outliers, and summarize key business observations that can inform decision-making.</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Dataset Overview</w:t>
      </w:r>
    </w:p>
    <w:p>
      <w:pPr>
        <w:spacing w:after="80" w:before="80"/>
      </w:pPr>
      <w:r>
        <w:rPr>
          <w:rFonts w:ascii="Arial" w:cs="Arial" w:eastAsia="Arial" w:hAnsi="Arial"/>
          <w:sz w:val="22"/>
          <w:szCs w:val="22"/>
        </w:rPr>
        <w:t xml:space="preserve">The dataset contains 1,200 records across 14 variables. The table below summarises the key characteristics of the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Detail</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Total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1,200 Orders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Total Columns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Date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January 2023 – June 2025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Products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Monitor, Phone, Tablet, Chair, Printer, Laptop, Desk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Order Statuses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Shipped, Cancelled, Returned, Delivered, Pending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Payment Methods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Debit Card, Online, Credit Card, Gift Card, Cash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Referral 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Instagram, Referral, Email, Facebook, Google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Missing Data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CouponCode: 309 blank entries (no coupon used)</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2.1 Variable Descriptions</w:t>
      </w:r>
    </w:p>
    <w:p>
      <w:pPr>
        <w:spacing w:after="80" w:before="80"/>
      </w:pPr>
      <w:r>
        <w:rPr>
          <w:rFonts w:ascii="Arial" w:cs="Arial" w:eastAsia="Arial" w:hAnsi="Arial"/>
          <w:sz w:val="22"/>
          <w:szCs w:val="22"/>
        </w:rPr>
        <w:t xml:space="preserve">The following table describes each column in the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Column Name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Data Type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OrderID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Unique order identifier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Order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CustomerID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Unique customer identifier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Product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Product 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Whole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Units ordered (1–5)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UnitPrice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Decimal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Price per unit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ShippingAddress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Delivery address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PaymentMethod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Method of payment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OrderStatus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Current order status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TrackingNumber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Shipment tracking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ItemsInCart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Whole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Items in cart at checkout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CouponCode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Coupon applied (309 blanks)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ReferralSource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Marketing channel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TotalPrice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Decimal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Final order amount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Data Quality</w:t>
      </w:r>
    </w:p>
    <w:p>
      <w:pPr>
        <w:pStyle w:val="ListParagraph"/>
        <w:numPr>
          <w:ilvl w:val="0"/>
          <w:numId w:val="2"/>
        </w:numPr>
        <w:spacing w:after="60" w:before="60"/>
      </w:pPr>
      <w:r>
        <w:rPr>
          <w:rFonts w:ascii="Arial" w:cs="Arial" w:eastAsia="Arial" w:hAnsi="Arial"/>
          <w:sz w:val="22"/>
          <w:szCs w:val="22"/>
        </w:rPr>
        <w:t xml:space="preserve">No missing values were found in 13 out of 14 columns.</w:t>
      </w:r>
    </w:p>
    <w:p>
      <w:pPr>
        <w:pStyle w:val="ListParagraph"/>
        <w:numPr>
          <w:ilvl w:val="0"/>
          <w:numId w:val="2"/>
        </w:numPr>
        <w:spacing w:after="60" w:before="60"/>
      </w:pPr>
      <w:r>
        <w:rPr>
          <w:rFonts w:ascii="Arial" w:cs="Arial" w:eastAsia="Arial" w:hAnsi="Arial"/>
          <w:sz w:val="22"/>
          <w:szCs w:val="22"/>
        </w:rPr>
        <w:t xml:space="preserve">The CouponCode column contained 309 null entries. These were treated as valid | representing orders where no coupon was applied. Nulls were replaced with the label No Coupon during the data preparation phase.</w:t>
      </w:r>
    </w:p>
    <w:p>
      <w:pPr>
        <w:pStyle w:val="ListParagraph"/>
        <w:numPr>
          <w:ilvl w:val="0"/>
          <w:numId w:val="2"/>
        </w:numPr>
        <w:spacing w:after="60" w:before="60"/>
      </w:pPr>
      <w:r>
        <w:rPr>
          <w:rFonts w:ascii="Arial" w:cs="Arial" w:eastAsia="Arial" w:hAnsi="Arial"/>
          <w:sz w:val="22"/>
          <w:szCs w:val="22"/>
        </w:rPr>
        <w:t xml:space="preserve">All data types were correctly identified and formatted in Power BI during the Transform Data step.</w:t>
      </w:r>
    </w:p>
    <w:p>
      <w:pPr>
        <w:pStyle w:val="ListParagraph"/>
        <w:numPr>
          <w:ilvl w:val="0"/>
          <w:numId w:val="2"/>
        </w:numPr>
        <w:spacing w:after="60" w:before="60"/>
      </w:pPr>
      <w:r>
        <w:rPr>
          <w:rFonts w:ascii="Arial" w:cs="Arial" w:eastAsia="Arial" w:hAnsi="Arial"/>
          <w:sz w:val="22"/>
          <w:szCs w:val="22"/>
        </w:rPr>
        <w:t xml:space="preserve">A Month Name and Year column were derived from the Date field to support time-series analysis.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3. Descriptive Statistics</w:t>
      </w:r>
    </w:p>
    <w:p>
      <w:pPr>
        <w:spacing w:after="80" w:before="80"/>
      </w:pPr>
      <w:r>
        <w:rPr>
          <w:rFonts w:ascii="Arial" w:cs="Arial" w:eastAsia="Arial" w:hAnsi="Arial"/>
          <w:sz w:val="22"/>
          <w:szCs w:val="22"/>
        </w:rPr>
        <w:t xml:space="preserve">The table below presents the core descriptive statistics calculated using DAX measures in Power BI: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Total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1,264,761.96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Total Orders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Mean (Average) Order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$1,053.97</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Median Order Value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$823.62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Maximum Order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$3,456.40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Minimum Order Value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$11.39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Mean Quantity Per Order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2.95 items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Mean Unit Price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$356.41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Cancellation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~19.25%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Coupon Usage Rate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b w:val="false"/>
                <w:bCs w:val="false"/>
                <w:sz w:val="22"/>
                <w:szCs w:val="22"/>
              </w:rPr>
              <w:t xml:space="preserve">~74.25% of orders used a coupon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 Mean vs Median Analysis</w:t>
      </w:r>
    </w:p>
    <w:p>
      <w:pPr>
        <w:spacing w:after="80" w:before="80"/>
      </w:pPr>
      <w:r>
        <w:rPr>
          <w:rFonts w:ascii="Arial" w:cs="Arial" w:eastAsia="Arial" w:hAnsi="Arial"/>
          <w:sz w:val="22"/>
          <w:szCs w:val="22"/>
        </w:rPr>
        <w:t xml:space="preserve">The mean order value ($1,053.97) is noticeably higher than the median order value ($823.62). This difference of approximately $230 indicates a right-skewed distribution | a relatively small number of high-value orders are pulling the average upward. The median is therefore a more accurate representation of a typical order in this dataset.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4. Key Observations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Revenue by Product</w:t>
      </w:r>
    </w:p>
    <w:p>
      <w:pPr>
        <w:pStyle w:val="ListParagraph"/>
        <w:numPr>
          <w:ilvl w:val="0"/>
          <w:numId w:val="2"/>
        </w:numPr>
        <w:spacing w:after="60" w:before="60"/>
      </w:pPr>
      <w:r>
        <w:rPr>
          <w:rFonts w:ascii="Arial" w:cs="Arial" w:eastAsia="Arial" w:hAnsi="Arial"/>
          <w:sz w:val="22"/>
          <w:szCs w:val="22"/>
        </w:rPr>
        <w:t xml:space="preserve">Chair and Printer generated the highest total revenue among all product categories.</w:t>
      </w:r>
    </w:p>
    <w:p>
      <w:pPr>
        <w:pStyle w:val="ListParagraph"/>
        <w:numPr>
          <w:ilvl w:val="0"/>
          <w:numId w:val="2"/>
        </w:numPr>
        <w:spacing w:after="60" w:before="60"/>
      </w:pPr>
      <w:r>
        <w:rPr>
          <w:rFonts w:ascii="Arial" w:cs="Arial" w:eastAsia="Arial" w:hAnsi="Arial"/>
          <w:sz w:val="22"/>
          <w:szCs w:val="22"/>
        </w:rPr>
        <w:t xml:space="preserve">Phone recorded the lowest total revenue despite being a commonly purchased item.</w:t>
      </w:r>
    </w:p>
    <w:p>
      <w:pPr>
        <w:pStyle w:val="ListParagraph"/>
        <w:numPr>
          <w:ilvl w:val="0"/>
          <w:numId w:val="2"/>
        </w:numPr>
        <w:spacing w:after="60" w:before="60"/>
      </w:pPr>
      <w:r>
        <w:rPr>
          <w:rFonts w:ascii="Arial" w:cs="Arial" w:eastAsia="Arial" w:hAnsi="Arial"/>
          <w:sz w:val="22"/>
          <w:szCs w:val="22"/>
        </w:rPr>
        <w:t xml:space="preserve">This suggests that while certain lower-cost items may have high order volumes, their contribution to total revenue remains limited.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Order Status Distribution</w:t>
      </w:r>
    </w:p>
    <w:p>
      <w:pPr>
        <w:pStyle w:val="ListParagraph"/>
        <w:numPr>
          <w:ilvl w:val="0"/>
          <w:numId w:val="2"/>
        </w:numPr>
        <w:spacing w:after="60" w:before="60"/>
      </w:pPr>
      <w:r>
        <w:rPr>
          <w:rFonts w:ascii="Arial" w:cs="Arial" w:eastAsia="Arial" w:hAnsi="Arial"/>
          <w:sz w:val="22"/>
          <w:szCs w:val="22"/>
        </w:rPr>
        <w:t xml:space="preserve">Delivered orders account for the largest share at approximately 20.58%.</w:t>
      </w:r>
    </w:p>
    <w:p>
      <w:pPr>
        <w:pStyle w:val="ListParagraph"/>
        <w:numPr>
          <w:ilvl w:val="0"/>
          <w:numId w:val="2"/>
        </w:numPr>
        <w:spacing w:after="60" w:before="60"/>
      </w:pPr>
      <w:r>
        <w:rPr>
          <w:rFonts w:ascii="Arial" w:cs="Arial" w:eastAsia="Arial" w:hAnsi="Arial"/>
          <w:sz w:val="22"/>
          <w:szCs w:val="22"/>
        </w:rPr>
        <w:t xml:space="preserve">Cancelled orders represent approximately 19.25% of all orders | a rate that warrants attention as it approaches one in five orders.</w:t>
      </w:r>
    </w:p>
    <w:p>
      <w:pPr>
        <w:pStyle w:val="ListParagraph"/>
        <w:numPr>
          <w:ilvl w:val="0"/>
          <w:numId w:val="2"/>
        </w:numPr>
        <w:spacing w:after="60" w:before="60"/>
      </w:pPr>
      <w:r>
        <w:rPr>
          <w:rFonts w:ascii="Arial" w:cs="Arial" w:eastAsia="Arial" w:hAnsi="Arial"/>
          <w:sz w:val="22"/>
          <w:szCs w:val="22"/>
        </w:rPr>
        <w:t xml:space="preserve">Returned orders also contribute a notable share. Combined with cancellations, a significant proportion of orders do not result in a completed sale.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Payment Method Analysis</w:t>
      </w:r>
    </w:p>
    <w:p>
      <w:pPr>
        <w:pStyle w:val="ListParagraph"/>
        <w:numPr>
          <w:ilvl w:val="0"/>
          <w:numId w:val="2"/>
        </w:numPr>
        <w:spacing w:after="60" w:before="60"/>
      </w:pPr>
      <w:r>
        <w:rPr>
          <w:rFonts w:ascii="Arial" w:cs="Arial" w:eastAsia="Arial" w:hAnsi="Arial"/>
          <w:sz w:val="22"/>
          <w:szCs w:val="22"/>
        </w:rPr>
        <w:t xml:space="preserve">Online payment and Cash are the most frequently used payment methods.</w:t>
      </w:r>
    </w:p>
    <w:p>
      <w:pPr>
        <w:pStyle w:val="ListParagraph"/>
        <w:numPr>
          <w:ilvl w:val="0"/>
          <w:numId w:val="2"/>
        </w:numPr>
        <w:spacing w:after="60" w:before="60"/>
      </w:pPr>
      <w:r>
        <w:rPr>
          <w:rFonts w:ascii="Arial" w:cs="Arial" w:eastAsia="Arial" w:hAnsi="Arial"/>
          <w:sz w:val="22"/>
          <w:szCs w:val="22"/>
        </w:rPr>
        <w:t xml:space="preserve">Credit Card and Debit Card usage is moderate, while Gift Card transactions represent the smallest share.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Referral Source Performance</w:t>
      </w:r>
    </w:p>
    <w:p>
      <w:pPr>
        <w:pStyle w:val="ListParagraph"/>
        <w:numPr>
          <w:ilvl w:val="0"/>
          <w:numId w:val="2"/>
        </w:numPr>
        <w:spacing w:after="60" w:before="60"/>
      </w:pPr>
      <w:r>
        <w:rPr>
          <w:rFonts w:ascii="Arial" w:cs="Arial" w:eastAsia="Arial" w:hAnsi="Arial"/>
          <w:sz w:val="22"/>
          <w:szCs w:val="22"/>
        </w:rPr>
        <w:t xml:space="preserve">Instagram drives the highest order volume and revenue among all referral sources.</w:t>
      </w:r>
    </w:p>
    <w:p>
      <w:pPr>
        <w:pStyle w:val="ListParagraph"/>
        <w:numPr>
          <w:ilvl w:val="0"/>
          <w:numId w:val="2"/>
        </w:numPr>
        <w:spacing w:after="60" w:before="60"/>
      </w:pPr>
      <w:r>
        <w:rPr>
          <w:rFonts w:ascii="Arial" w:cs="Arial" w:eastAsia="Arial" w:hAnsi="Arial"/>
          <w:sz w:val="22"/>
          <w:szCs w:val="22"/>
        </w:rPr>
        <w:t xml:space="preserve">Email and Facebook show comparatively lower engagement in terms of both order count and revenue generated.</w:t>
      </w:r>
    </w:p>
    <w:p>
      <w:pPr>
        <w:pStyle w:val="ListParagraph"/>
        <w:numPr>
          <w:ilvl w:val="0"/>
          <w:numId w:val="2"/>
        </w:numPr>
        <w:spacing w:after="60" w:before="60"/>
      </w:pPr>
      <w:r>
        <w:rPr>
          <w:rFonts w:ascii="Arial" w:cs="Arial" w:eastAsia="Arial" w:hAnsi="Arial"/>
          <w:sz w:val="22"/>
          <w:szCs w:val="22"/>
        </w:rPr>
        <w:t xml:space="preserve">This highlights Instagram as the most effective marketing channel for this business during the observed period.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4.5 Coupon Usage</w:t>
      </w:r>
    </w:p>
    <w:p>
      <w:pPr>
        <w:pStyle w:val="ListParagraph"/>
        <w:numPr>
          <w:ilvl w:val="0"/>
          <w:numId w:val="2"/>
        </w:numPr>
        <w:spacing w:after="60" w:before="60"/>
      </w:pPr>
      <w:r>
        <w:rPr>
          <w:rFonts w:ascii="Arial" w:cs="Arial" w:eastAsia="Arial" w:hAnsi="Arial"/>
          <w:sz w:val="22"/>
          <w:szCs w:val="22"/>
        </w:rPr>
        <w:t xml:space="preserve">Approximately 74.25% of orders were placed with a coupon code applied.</w:t>
      </w:r>
    </w:p>
    <w:p>
      <w:pPr>
        <w:pStyle w:val="ListParagraph"/>
        <w:numPr>
          <w:ilvl w:val="0"/>
          <w:numId w:val="2"/>
        </w:numPr>
        <w:spacing w:after="60" w:before="60"/>
      </w:pPr>
      <w:r>
        <w:rPr>
          <w:rFonts w:ascii="Arial" w:cs="Arial" w:eastAsia="Arial" w:hAnsi="Arial"/>
          <w:sz w:val="22"/>
          <w:szCs w:val="22"/>
        </w:rPr>
        <w:t xml:space="preserve">SAVE10 and FREESHIP are the most frequently used coupon codes.</w:t>
      </w:r>
    </w:p>
    <w:p>
      <w:pPr>
        <w:pStyle w:val="ListParagraph"/>
        <w:numPr>
          <w:ilvl w:val="0"/>
          <w:numId w:val="2"/>
        </w:numPr>
        <w:spacing w:after="60" w:before="60"/>
      </w:pPr>
      <w:r>
        <w:rPr>
          <w:rFonts w:ascii="Arial" w:cs="Arial" w:eastAsia="Arial" w:hAnsi="Arial"/>
          <w:sz w:val="22"/>
          <w:szCs w:val="22"/>
        </w:rPr>
        <w:t xml:space="preserve">WINTER15 has the lowest usage rate among active coupons.</w:t>
      </w:r>
    </w:p>
    <w:p>
      <w:pPr>
        <w:pStyle w:val="ListParagraph"/>
        <w:numPr>
          <w:ilvl w:val="0"/>
          <w:numId w:val="2"/>
        </w:numPr>
        <w:spacing w:after="60" w:before="60"/>
      </w:pPr>
      <w:r>
        <w:rPr>
          <w:rFonts w:ascii="Arial" w:cs="Arial" w:eastAsia="Arial" w:hAnsi="Arial"/>
          <w:sz w:val="22"/>
          <w:szCs w:val="22"/>
        </w:rPr>
        <w:t xml:space="preserve">The high coupon adoption rate suggests customers are price-sensitive and promotions play a significant role in driving purchases.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4.6 Monthly Revenue Trend</w:t>
      </w:r>
    </w:p>
    <w:p>
      <w:pPr>
        <w:pStyle w:val="ListParagraph"/>
        <w:numPr>
          <w:ilvl w:val="0"/>
          <w:numId w:val="2"/>
        </w:numPr>
        <w:spacing w:after="60" w:before="60"/>
      </w:pPr>
      <w:r>
        <w:rPr>
          <w:rFonts w:ascii="Arial" w:cs="Arial" w:eastAsia="Arial" w:hAnsi="Arial"/>
          <w:sz w:val="22"/>
          <w:szCs w:val="22"/>
        </w:rPr>
        <w:t xml:space="preserve">Monthly revenue remained relatively stable across the full observation period from January 2023 to June 2025.</w:t>
      </w:r>
    </w:p>
    <w:p>
      <w:pPr>
        <w:pStyle w:val="ListParagraph"/>
        <w:numPr>
          <w:ilvl w:val="0"/>
          <w:numId w:val="2"/>
        </w:numPr>
        <w:spacing w:after="60" w:before="60"/>
      </w:pPr>
      <w:r>
        <w:rPr>
          <w:rFonts w:ascii="Arial" w:cs="Arial" w:eastAsia="Arial" w:hAnsi="Arial"/>
          <w:sz w:val="22"/>
          <w:szCs w:val="22"/>
        </w:rPr>
        <w:t xml:space="preserve">No strong seasonal peaks or troughs were detected, suggesting consistent demand throughout the year.</w:t>
      </w:r>
    </w:p>
    <w:p>
      <w:pPr>
        <w:pStyle w:val="ListParagraph"/>
        <w:numPr>
          <w:ilvl w:val="0"/>
          <w:numId w:val="2"/>
        </w:numPr>
        <w:spacing w:after="60" w:before="60"/>
      </w:pPr>
      <w:r>
        <w:rPr>
          <w:rFonts w:ascii="Arial" w:cs="Arial" w:eastAsia="Arial" w:hAnsi="Arial"/>
          <w:sz w:val="22"/>
          <w:szCs w:val="22"/>
        </w:rPr>
        <w:t xml:space="preserve">This stability could indicate a mature, steady customer base rather than a business driven by seasonal promotions.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4.7 Outlier Detection</w:t>
      </w:r>
    </w:p>
    <w:p>
      <w:pPr>
        <w:pStyle w:val="ListParagraph"/>
        <w:numPr>
          <w:ilvl w:val="0"/>
          <w:numId w:val="2"/>
        </w:numPr>
        <w:spacing w:after="60" w:before="60"/>
      </w:pPr>
      <w:r>
        <w:rPr>
          <w:rFonts w:ascii="Arial" w:cs="Arial" w:eastAsia="Arial" w:hAnsi="Arial"/>
          <w:sz w:val="22"/>
          <w:szCs w:val="22"/>
        </w:rPr>
        <w:t xml:space="preserve">Scatter plot analysis (Unit Price vs Total Price) revealed a small cluster of orders with unusually high total prices relative to their unit price, indicating bulk purchase behaviour.</w:t>
      </w:r>
    </w:p>
    <w:p>
      <w:pPr>
        <w:pStyle w:val="ListParagraph"/>
        <w:numPr>
          <w:ilvl w:val="0"/>
          <w:numId w:val="2"/>
        </w:numPr>
        <w:spacing w:after="60" w:before="60"/>
      </w:pPr>
      <w:r>
        <w:rPr>
          <w:rFonts w:ascii="Arial" w:cs="Arial" w:eastAsia="Arial" w:hAnsi="Arial"/>
          <w:sz w:val="22"/>
          <w:szCs w:val="22"/>
        </w:rPr>
        <w:t xml:space="preserve">Orders at the very top of the TotalPrice range (above $2,800) represent high-value outliers, likely bulk or multi-item orders.</w:t>
      </w:r>
    </w:p>
    <w:p>
      <w:pPr>
        <w:pStyle w:val="ListParagraph"/>
        <w:numPr>
          <w:ilvl w:val="0"/>
          <w:numId w:val="2"/>
        </w:numPr>
        <w:spacing w:after="60" w:before="60"/>
      </w:pPr>
      <w:r>
        <w:rPr>
          <w:rFonts w:ascii="Arial" w:cs="Arial" w:eastAsia="Arial" w:hAnsi="Arial"/>
          <w:sz w:val="22"/>
          <w:szCs w:val="22"/>
        </w:rPr>
        <w:t xml:space="preserve">Orders at the low end (below $50) represent minimal single-item purchases and sit as low-value outliers.</w:t>
      </w:r>
    </w:p>
    <w:p>
      <w:pPr>
        <w:pStyle w:val="ListParagraph"/>
        <w:numPr>
          <w:ilvl w:val="0"/>
          <w:numId w:val="2"/>
        </w:numPr>
        <w:spacing w:after="60" w:before="60"/>
      </w:pPr>
      <w:r>
        <w:rPr>
          <w:rFonts w:ascii="Arial" w:cs="Arial" w:eastAsia="Arial" w:hAnsi="Arial"/>
          <w:sz w:val="22"/>
          <w:szCs w:val="22"/>
        </w:rPr>
        <w:t xml:space="preserve">The overall price range spans from $11.39 to $3,456.40, confirming a wide distribution of order values across the dataset.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5. Conclusion</w:t>
      </w:r>
    </w:p>
    <w:p>
      <w:pPr>
        <w:spacing w:after="80" w:before="80"/>
      </w:pPr>
      <w:r>
        <w:rPr>
          <w:rFonts w:ascii="Arial" w:cs="Arial" w:eastAsia="Arial" w:hAnsi="Arial"/>
          <w:sz w:val="22"/>
          <w:szCs w:val="22"/>
        </w:rPr>
        <w:t xml:space="preserve">The Exploratory Data Analysis of this e-commerce orders dataset has surfaced several actionable findings: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cancellation rate of approximately 19.25% is the most critical area requiring investigation. Understanding the reasons behind cancellations | whether related to product availability, pricing, or customer experience | could significantly improve revenue retention.</w:t>
      </w:r>
    </w:p>
    <w:p>
      <w:pPr>
        <w:pStyle w:val="ListParagraph"/>
        <w:numPr>
          <w:ilvl w:val="0"/>
          <w:numId w:val="2"/>
        </w:numPr>
        <w:spacing w:after="60" w:before="60"/>
      </w:pPr>
      <w:r>
        <w:rPr>
          <w:rFonts w:ascii="Arial" w:cs="Arial" w:eastAsia="Arial" w:hAnsi="Arial"/>
          <w:sz w:val="22"/>
          <w:szCs w:val="22"/>
        </w:rPr>
        <w:t xml:space="preserve">Instagram stands out as the highest-performing referral channel and should be prioritised in future marketing investment decisions.</w:t>
      </w:r>
    </w:p>
    <w:p>
      <w:pPr>
        <w:pStyle w:val="ListParagraph"/>
        <w:numPr>
          <w:ilvl w:val="0"/>
          <w:numId w:val="2"/>
        </w:numPr>
        <w:spacing w:after="60" w:before="60"/>
      </w:pPr>
      <w:r>
        <w:rPr>
          <w:rFonts w:ascii="Arial" w:cs="Arial" w:eastAsia="Arial" w:hAnsi="Arial"/>
          <w:sz w:val="22"/>
          <w:szCs w:val="22"/>
        </w:rPr>
        <w:t xml:space="preserve">The high coupon usage rate (74.25%) suggests that promotions are a key purchase driver. A review of coupon profitability would be a logical next step.</w:t>
      </w:r>
    </w:p>
    <w:p>
      <w:pPr>
        <w:pStyle w:val="ListParagraph"/>
        <w:numPr>
          <w:ilvl w:val="0"/>
          <w:numId w:val="2"/>
        </w:numPr>
        <w:spacing w:after="60" w:before="60"/>
      </w:pPr>
      <w:r>
        <w:rPr>
          <w:rFonts w:ascii="Arial" w:cs="Arial" w:eastAsia="Arial" w:hAnsi="Arial"/>
          <w:sz w:val="22"/>
          <w:szCs w:val="22"/>
        </w:rPr>
        <w:t xml:space="preserve">Revenue distribution is right-skewed, meaning a small segment of high-value orders contributes disproportionately to total revenue. Identifying and retaining these high-value customers should be a business priority.</w:t>
      </w:r>
    </w:p>
    <w:p>
      <w:pPr>
        <w:pStyle w:val="ListParagraph"/>
        <w:numPr>
          <w:ilvl w:val="0"/>
          <w:numId w:val="2"/>
        </w:numPr>
        <w:spacing w:after="60" w:before="60"/>
      </w:pPr>
      <w:r>
        <w:rPr>
          <w:rFonts w:ascii="Arial" w:cs="Arial" w:eastAsia="Arial" w:hAnsi="Arial"/>
          <w:sz w:val="22"/>
          <w:szCs w:val="22"/>
        </w:rPr>
        <w:t xml:space="preserve">The absence of strong seasonal trends in monthly revenue suggests an opportunity to introduce targeted promotional campaigns to generate demand peaks.</w:t>
      </w:r>
    </w:p>
    <w:p>
      <w:pPr>
        <w:spacing w:after="80" w:before="80"/>
      </w:pPr>
      <w:r>
        <w:t xml:space="preserve"/>
      </w:r>
    </w:p>
    <w:p>
      <w:pPr>
        <w:spacing w:after="80" w:before="80"/>
      </w:pPr>
      <w:r>
        <w:rPr>
          <w:rFonts w:ascii="Arial" w:cs="Arial" w:eastAsia="Arial" w:hAnsi="Arial"/>
          <w:sz w:val="22"/>
          <w:szCs w:val="22"/>
        </w:rPr>
        <w:t xml:space="preserve">Overall, the dataset provides a solid foundation for further analysis. Recommended next steps include cohort analysis by customer, deeper investigation of cancellation drivers, and correlation analysis between coupon usage and order value.</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6. Tools &amp; Methodology</w:t>
      </w:r>
    </w:p>
    <w:p>
      <w:pPr>
        <w:pStyle w:val="ListParagraph"/>
        <w:numPr>
          <w:ilvl w:val="0"/>
          <w:numId w:val="2"/>
        </w:numPr>
        <w:spacing w:after="60" w:before="60"/>
      </w:pPr>
      <w:r>
        <w:rPr>
          <w:rFonts w:ascii="Arial" w:cs="Arial" w:eastAsia="Arial" w:hAnsi="Arial"/>
          <w:sz w:val="22"/>
          <w:szCs w:val="22"/>
        </w:rPr>
        <w:t xml:space="preserve">Tool: Microsoft Power BI Desktop</w:t>
      </w:r>
    </w:p>
    <w:p>
      <w:pPr>
        <w:pStyle w:val="ListParagraph"/>
        <w:numPr>
          <w:ilvl w:val="0"/>
          <w:numId w:val="2"/>
        </w:numPr>
        <w:spacing w:after="60" w:before="60"/>
      </w:pPr>
      <w:r>
        <w:rPr>
          <w:rFonts w:ascii="Arial" w:cs="Arial" w:eastAsia="Arial" w:hAnsi="Arial"/>
          <w:sz w:val="22"/>
          <w:szCs w:val="22"/>
        </w:rPr>
        <w:t xml:space="preserve">Data preparation: Power Query Editor | data type validation, null replacement, derived columns (Month Name, Year)</w:t>
      </w:r>
    </w:p>
    <w:p>
      <w:pPr>
        <w:pStyle w:val="ListParagraph"/>
        <w:numPr>
          <w:ilvl w:val="0"/>
          <w:numId w:val="2"/>
        </w:numPr>
        <w:spacing w:after="60" w:before="60"/>
      </w:pPr>
      <w:r>
        <w:rPr>
          <w:rFonts w:ascii="Arial" w:cs="Arial" w:eastAsia="Arial" w:hAnsi="Arial"/>
          <w:sz w:val="22"/>
          <w:szCs w:val="22"/>
        </w:rPr>
        <w:t xml:space="preserve">Statistical measures: DAX (Data Analysis Expressions) | SUM, AVERAGE, MEDIAN, COUNT, DIVIDE</w:t>
      </w:r>
    </w:p>
    <w:p>
      <w:pPr>
        <w:pStyle w:val="ListParagraph"/>
        <w:numPr>
          <w:ilvl w:val="0"/>
          <w:numId w:val="2"/>
        </w:numPr>
        <w:spacing w:after="60" w:before="60"/>
      </w:pPr>
      <w:r>
        <w:rPr>
          <w:rFonts w:ascii="Arial" w:cs="Arial" w:eastAsia="Arial" w:hAnsi="Arial"/>
          <w:sz w:val="22"/>
          <w:szCs w:val="22"/>
        </w:rPr>
        <w:t xml:space="preserve">Visualisations: Card visuals, Line Chart, Bar Charts, Donut Chart, Scatter Chart, Column Charts, Slicers</w:t>
      </w:r>
    </w:p>
    <w:p>
      <w:pPr>
        <w:pStyle w:val="ListParagraph"/>
        <w:numPr>
          <w:ilvl w:val="0"/>
          <w:numId w:val="2"/>
        </w:numPr>
        <w:spacing w:after="60" w:before="60"/>
      </w:pPr>
      <w:r>
        <w:rPr>
          <w:rFonts w:ascii="Arial" w:cs="Arial" w:eastAsia="Arial" w:hAnsi="Arial"/>
          <w:sz w:val="22"/>
          <w:szCs w:val="22"/>
        </w:rPr>
        <w:t xml:space="preserve">Outlier detection: Scatter plot (Unit Price vs Total Price with individual OrderID detail) and sorted order table</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200"/>
      <w:jc w:val="right"/>
    </w:pPr>
    <w:r>
      <w:rPr>
        <w:rFonts w:ascii="Arial" w:cs="Arial" w:eastAsia="Arial" w:hAnsi="Arial"/>
        <w:color w:val="555555"/>
        <w:sz w:val="20"/>
        <w:szCs w:val="20"/>
      </w:rPr>
      <w:t xml:space="preserve">Page </w:t>
    </w:r>
    <w:r>
      <w:rPr>
        <w:rFonts w:ascii="Arial" w:cs="Arial" w:eastAsia="Arial" w:hAnsi="Arial"/>
        <w:color w:val="555555"/>
        <w:sz w:val="20"/>
        <w:szCs w:val="20"/>
      </w:rPr>
      <w:fldChar w:fldCharType="begin"/>
      <w:instrText xml:space="preserve">PAGE</w:instrText>
      <w:fldChar w:fldCharType="separate"/>
      <w:fldChar w:fldCharType="end"/>
    </w:r>
    <w:r>
      <w:rPr>
        <w:rFonts w:ascii="Arial" w:cs="Arial" w:eastAsia="Arial" w:hAnsi="Arial"/>
        <w:color w:val="555555"/>
        <w:sz w:val="20"/>
        <w:szCs w:val="20"/>
      </w:rPr>
      <w:t xml:space="preserve"> of </w:t>
    </w:r>
    <w:r>
      <w:rPr>
        <w:rFonts w:ascii="Arial" w:cs="Arial" w:eastAsia="Arial" w:hAnsi="Arial"/>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200"/>
    </w:pPr>
    <w:r>
      <w:rPr>
        <w:rFonts w:ascii="Arial" w:cs="Arial" w:eastAsia="Arial" w:hAnsi="Arial"/>
        <w:i/>
        <w:iCs/>
        <w:color w:val="1F4E79"/>
        <w:sz w:val="20"/>
        <w:szCs w:val="20"/>
      </w:rPr>
      <w:t xml:space="preserve">Exploratory Data Analysis Report  |  E-Commerce Orders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2026-05-14T04:44:37.711Z</dcterms:created>
  <dcterms:modified xsi:type="dcterms:W3CDTF">2026-05-14T04:44:37.712Z</dcterms:modified>
</cp:coreProperties>
</file>

<file path=docProps/custom.xml><?xml version="1.0" encoding="utf-8"?>
<Properties xmlns="http://schemas.openxmlformats.org/officeDocument/2006/custom-properties" xmlns:vt="http://schemas.openxmlformats.org/officeDocument/2006/docPropsVTypes"/>
</file>