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t7ziuctkxvs2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 Real Estate Investment Region Analysis Report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mj7b6ymw5y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Project Objective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Land Rental Division</w:t>
      </w:r>
      <w:r w:rsidDel="00000000" w:rsidR="00000000" w:rsidRPr="00000000">
        <w:rPr>
          <w:rtl w:val="0"/>
        </w:rPr>
        <w:t xml:space="preserve"> seeks to identify high-potential real estate investment opportunities using a data-driven approach. This analysis uses machine learning predictions, price and area filtering, and region segmentation to shortlist the </w:t>
      </w:r>
      <w:r w:rsidDel="00000000" w:rsidR="00000000" w:rsidRPr="00000000">
        <w:rPr>
          <w:b w:val="1"/>
          <w:rtl w:val="0"/>
        </w:rPr>
        <w:t xml:space="preserve">top 50 most promising properties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Step-by-Step Project Workflow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</w:t>
      </w:r>
      <w:r w:rsidDel="00000000" w:rsidR="00000000" w:rsidRPr="00000000">
        <w:rPr>
          <w:b w:val="1"/>
          <w:rtl w:val="0"/>
        </w:rPr>
        <w:t xml:space="preserve"> Data Collection &amp; Loading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</w:t>
      </w:r>
      <w:r w:rsidDel="00000000" w:rsidR="00000000" w:rsidRPr="00000000">
        <w:rPr>
          <w:b w:val="1"/>
          <w:rtl w:val="0"/>
        </w:rPr>
        <w:t xml:space="preserve"> Data Preprocessing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Handled missing values using **KNN Imputer**.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Treated outliers using IQR and capping methods.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Encoded categorical variables (e.g., region names using one-hot encoding).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- Normalized numerical features.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3️⃣ Model Training &amp; Evaluation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- Logistic Regression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- Random Forest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- Gradient Boosting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- Decision Tree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- K-Nearest Neighbors (KNN)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- Support Vector Machine (SVM)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- Naive Bayes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- XGBoost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- AdaBoost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- LightGBM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Metrics Evaluated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- Accuracy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- F1 Score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- Precision &amp; Recall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  <w:t xml:space="preserve">    - AUC Scor</w:t>
      </w:r>
      <w:r w:rsidDel="00000000" w:rsidR="00000000" w:rsidRPr="00000000">
        <w:rPr>
          <w:b w:val="1"/>
          <w:rtl w:val="0"/>
        </w:rPr>
        <w:t xml:space="preserve">e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Below is the result of Modals 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1: Mean imputed data modals performance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60"/>
        <w:gridCol w:w="5640"/>
        <w:tblGridChange w:id="0">
          <w:tblGrid>
            <w:gridCol w:w="5160"/>
            <w:gridCol w:w="5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24000"/>
                  <wp:effectExtent b="0" l="0" r="0" t="0"/>
                  <wp:docPr id="1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3335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006600"/>
                  <wp:effectExtent b="0" l="0" r="0" t="0"/>
                  <wp:docPr id="2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00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ind w:right="-420" w:hanging="378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67325" cy="1647825"/>
                  <wp:effectExtent b="0" l="0" r="0" t="0"/>
                  <wp:docPr id="3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b="9248" l="-59548" r="11262" t="-9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647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066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 :Median  imputed data models  performance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rHeight w:val="2109.56787109375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47975" cy="1347712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3477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70000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9.56787109375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68500"/>
                  <wp:effectExtent b="0" l="0" r="0" t="0"/>
                  <wp:docPr id="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714500"/>
                  <wp:effectExtent b="0" l="0" r="0" t="0"/>
                  <wp:docPr id="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71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1095375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 : knn  imputed data model performance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41400"/>
                  <wp:effectExtent b="0" l="0" r="0" t="0"/>
                  <wp:docPr id="3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19200"/>
                  <wp:effectExtent b="0" l="0" r="0" t="0"/>
                  <wp:docPr id="1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05000"/>
                  <wp:effectExtent b="0" l="0" r="0" t="0"/>
                  <wp:docPr id="33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63830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63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3657600" cy="98107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 :Mean  treated data model performance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92200"/>
                  <wp:effectExtent b="0" l="0" r="0" t="0"/>
                  <wp:docPr id="23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9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57300"/>
                  <wp:effectExtent b="0" l="0" r="0" t="0"/>
                  <wp:docPr id="15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993900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422400"/>
                  <wp:effectExtent b="0" l="0" r="0" t="0"/>
                  <wp:docPr id="32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42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3971925" cy="10668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 :Median  treated data model performance 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28700"/>
                  <wp:effectExtent b="0" l="0" r="0" t="0"/>
                  <wp:docPr id="31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270000"/>
                  <wp:effectExtent b="0" l="0" r="0" t="0"/>
                  <wp:docPr id="21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27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66900"/>
                  <wp:effectExtent b="0" l="0" r="0" t="0"/>
                  <wp:docPr id="25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87500"/>
                  <wp:effectExtent b="0" l="0" r="0" t="0"/>
                  <wp:docPr id="34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10668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 : knn  treated data model performance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8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0"/>
        <w:gridCol w:w="5400"/>
        <w:tblGridChange w:id="0">
          <w:tblGrid>
            <w:gridCol w:w="5400"/>
            <w:gridCol w:w="5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990600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62100"/>
                  <wp:effectExtent b="0" l="0" r="0" t="0"/>
                  <wp:docPr id="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6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8288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5748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6325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Final Model Selection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- The **Random Forest** model was selected for final prediction.</w:t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b w:val="1"/>
          <w:sz w:val="28"/>
          <w:szCs w:val="28"/>
          <w:rtl w:val="0"/>
        </w:rPr>
        <w:t xml:space="preserve">5️⃣ Investment Filtering Logic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- Applied thresholding to find **top 25% building area** and **bottom 25% price**.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 Filtered listings predicted as “Good Investment” using the final model.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- Focused on **Western** and **South-Eastern Metropolitan** regions.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Final shortlisting of **top 50 properties** based on predicted probabilities.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Opportunity count for region 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55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jcnx4s2voo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Visualization: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bar plot visually ranks regions by number of top investment listings. This helps highlight </w:t>
      </w:r>
      <w:r w:rsidDel="00000000" w:rsidR="00000000" w:rsidRPr="00000000">
        <w:rPr>
          <w:b w:val="1"/>
          <w:rtl w:val="0"/>
        </w:rPr>
        <w:t xml:space="preserve">which regions dominate in value potential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47980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0pmma8ghnza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Model Confidence Analysis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plotted a </w:t>
      </w:r>
      <w:r w:rsidDel="00000000" w:rsidR="00000000" w:rsidRPr="00000000">
        <w:rPr>
          <w:b w:val="1"/>
          <w:rtl w:val="0"/>
        </w:rPr>
        <w:t xml:space="preserve">histogram of predicted probabilities</w:t>
      </w:r>
      <w:r w:rsidDel="00000000" w:rsidR="00000000" w:rsidRPr="00000000">
        <w:rPr>
          <w:rtl w:val="0"/>
        </w:rPr>
        <w:t xml:space="preserve"> for the top 50 properties. These values represent the model's confidence that a listing is a “Good Investment”.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egypts4uln0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Insights from Probability Distribution: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Most top picks have predicted probabilities between </w:t>
      </w:r>
      <w:r w:rsidDel="00000000" w:rsidR="00000000" w:rsidRPr="00000000">
        <w:rPr>
          <w:b w:val="1"/>
          <w:rtl w:val="0"/>
        </w:rPr>
        <w:t xml:space="preserve">0.80 and 1.0</w:t>
      </w:r>
      <w:r w:rsidDel="00000000" w:rsidR="00000000" w:rsidRPr="00000000">
        <w:rPr>
          <w:rtl w:val="0"/>
        </w:rPr>
        <w:t xml:space="preserve">, showing </w:t>
      </w:r>
      <w:r w:rsidDel="00000000" w:rsidR="00000000" w:rsidRPr="00000000">
        <w:rPr>
          <w:b w:val="1"/>
          <w:rtl w:val="0"/>
        </w:rPr>
        <w:t xml:space="preserve">strong model confidence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This indicates </w:t>
      </w:r>
      <w:r w:rsidDel="00000000" w:rsidR="00000000" w:rsidRPr="00000000">
        <w:rPr>
          <w:b w:val="1"/>
          <w:rtl w:val="0"/>
        </w:rPr>
        <w:t xml:space="preserve">high reliability</w:t>
      </w:r>
      <w:r w:rsidDel="00000000" w:rsidR="00000000" w:rsidRPr="00000000">
        <w:rPr>
          <w:rtl w:val="0"/>
        </w:rPr>
        <w:t xml:space="preserve"> in the predictions.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696075" cy="3524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0"/>
        <w:keepLines w:val="0"/>
        <w:spacing w:before="480" w:lineRule="auto"/>
        <w:rPr/>
      </w:pPr>
      <w:bookmarkStart w:colFirst="0" w:colLast="0" w:name="_xhbaivkaeexg" w:id="5"/>
      <w:bookmarkEnd w:id="5"/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ktjr5xhnaq1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 Region Distribution (Top 50 Investments)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count plot was generated to show how many top investment properties are located in each </w:t>
      </w:r>
      <w:r w:rsidDel="00000000" w:rsidR="00000000" w:rsidRPr="00000000">
        <w:rPr>
          <w:b w:val="1"/>
          <w:rtl w:val="0"/>
        </w:rPr>
        <w:t xml:space="preserve">region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3hubsvmw67q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📍 Most Frequent Regions Among Top 50:</w:t>
      </w:r>
    </w:p>
    <w:tbl>
      <w:tblPr>
        <w:tblStyle w:val="Table7"/>
        <w:tblW w:w="53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15"/>
        <w:gridCol w:w="2465"/>
        <w:tblGridChange w:id="0">
          <w:tblGrid>
            <w:gridCol w:w="2915"/>
            <w:gridCol w:w="24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Region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Number of Properties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South-Eastern Metropolitan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[e.g., 20]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Western Metropolitan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[e.g., 15]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Northern Metropolitan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[e.g., 8]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Others (varied)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i w:val="1"/>
                <w:rtl w:val="0"/>
              </w:rPr>
              <w:t xml:space="preserve">[rest]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sz w:val="34"/>
          <w:szCs w:val="34"/>
        </w:rPr>
      </w:pPr>
      <w:bookmarkStart w:colFirst="0" w:colLast="0" w:name="_azz9s7bfpr3l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Conclusions &amp; Recommendations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0cl6dynrw9z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🔍 Top Regions to Focus On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Based on the analysis, the most promising investment regions are: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South-Eastern Metropolitan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Western Metropolitan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Northern Metropolitan</w:t>
        <w:br w:type="textWrapping"/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regions have a </w:t>
      </w:r>
      <w:r w:rsidDel="00000000" w:rsidR="00000000" w:rsidRPr="00000000">
        <w:rPr>
          <w:b w:val="1"/>
          <w:rtl w:val="0"/>
        </w:rPr>
        <w:t xml:space="preserve">high number of top-ranked properties</w:t>
      </w:r>
      <w:r w:rsidDel="00000000" w:rsidR="00000000" w:rsidRPr="00000000">
        <w:rPr>
          <w:rtl w:val="0"/>
        </w:rPr>
        <w:t xml:space="preserve">, combining: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Large area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Low price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predicted return</w:t>
        <w:br w:type="textWrapping"/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6788dt663ug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Investment Strategy: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Prioritize outreach and offers in the above regions.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Review individual top 50 listings (in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top_predicted_investments.csv</w:t>
      </w:r>
      <w:r w:rsidDel="00000000" w:rsidR="00000000" w:rsidRPr="00000000">
        <w:rPr>
          <w:rtl w:val="0"/>
        </w:rPr>
        <w:t xml:space="preserve">) for manual due diligence.</w:t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this model on new listings monthly to update investment targets.</w:t>
        <w:br w:type="textWrapping"/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5uiuhsaqnr2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Appendix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top_predicted_investments.csv</w:t>
      </w:r>
      <w:r w:rsidDel="00000000" w:rsidR="00000000" w:rsidRPr="00000000">
        <w:rPr>
          <w:rtl w:val="0"/>
        </w:rPr>
        <w:t xml:space="preserve">: List of top 50 recommended properties with predicted probabilities.</w:t>
        <w:br w:type="textWrapping"/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Plots: Included in the notebook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Bar chart</w:t>
      </w:r>
      <w:r w:rsidDel="00000000" w:rsidR="00000000" w:rsidRPr="00000000">
        <w:rPr>
          <w:rtl w:val="0"/>
        </w:rPr>
        <w:t xml:space="preserve"> of regions,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Histogram</w:t>
      </w:r>
      <w:r w:rsidDel="00000000" w:rsidR="00000000" w:rsidRPr="00000000">
        <w:rPr>
          <w:rtl w:val="0"/>
        </w:rPr>
        <w:t xml:space="preserve"> of prediction confidence).</w:t>
        <w:br w:type="textWrapping"/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Dataset: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df_knn_treated.csv</w:t>
      </w:r>
      <w:r w:rsidDel="00000000" w:rsidR="00000000" w:rsidRPr="00000000">
        <w:rPr>
          <w:rtl w:val="0"/>
        </w:rPr>
        <w:t xml:space="preserve"> (cleaned and preprocessed for modeling).</w:t>
        <w:br w:type="textWrapping"/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sectPr>
      <w:footerReference r:id="rId41" w:type="default"/>
      <w:pgSz w:h="15840" w:w="12240" w:orient="portrait"/>
      <w:pgMar w:bottom="1440" w:top="1440" w:left="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20" Type="http://schemas.openxmlformats.org/officeDocument/2006/relationships/image" Target="media/image29.png"/><Relationship Id="rId41" Type="http://schemas.openxmlformats.org/officeDocument/2006/relationships/footer" Target="footer1.xml"/><Relationship Id="rId22" Type="http://schemas.openxmlformats.org/officeDocument/2006/relationships/image" Target="media/image30.png"/><Relationship Id="rId21" Type="http://schemas.openxmlformats.org/officeDocument/2006/relationships/image" Target="media/image19.png"/><Relationship Id="rId24" Type="http://schemas.openxmlformats.org/officeDocument/2006/relationships/image" Target="media/image33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6.png"/><Relationship Id="rId25" Type="http://schemas.openxmlformats.org/officeDocument/2006/relationships/image" Target="media/image34.png"/><Relationship Id="rId28" Type="http://schemas.openxmlformats.org/officeDocument/2006/relationships/image" Target="media/image24.png"/><Relationship Id="rId27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28.png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31" Type="http://schemas.openxmlformats.org/officeDocument/2006/relationships/image" Target="media/image16.png"/><Relationship Id="rId30" Type="http://schemas.openxmlformats.org/officeDocument/2006/relationships/image" Target="media/image20.png"/><Relationship Id="rId11" Type="http://schemas.openxmlformats.org/officeDocument/2006/relationships/image" Target="media/image2.png"/><Relationship Id="rId33" Type="http://schemas.openxmlformats.org/officeDocument/2006/relationships/image" Target="media/image21.png"/><Relationship Id="rId10" Type="http://schemas.openxmlformats.org/officeDocument/2006/relationships/image" Target="media/image4.png"/><Relationship Id="rId32" Type="http://schemas.openxmlformats.org/officeDocument/2006/relationships/image" Target="media/image10.png"/><Relationship Id="rId13" Type="http://schemas.openxmlformats.org/officeDocument/2006/relationships/image" Target="media/image6.png"/><Relationship Id="rId35" Type="http://schemas.openxmlformats.org/officeDocument/2006/relationships/image" Target="media/image12.png"/><Relationship Id="rId12" Type="http://schemas.openxmlformats.org/officeDocument/2006/relationships/image" Target="media/image3.png"/><Relationship Id="rId34" Type="http://schemas.openxmlformats.org/officeDocument/2006/relationships/image" Target="media/image14.png"/><Relationship Id="rId15" Type="http://schemas.openxmlformats.org/officeDocument/2006/relationships/image" Target="media/image23.png"/><Relationship Id="rId37" Type="http://schemas.openxmlformats.org/officeDocument/2006/relationships/image" Target="media/image25.png"/><Relationship Id="rId14" Type="http://schemas.openxmlformats.org/officeDocument/2006/relationships/image" Target="media/image27.png"/><Relationship Id="rId36" Type="http://schemas.openxmlformats.org/officeDocument/2006/relationships/image" Target="media/image11.png"/><Relationship Id="rId17" Type="http://schemas.openxmlformats.org/officeDocument/2006/relationships/image" Target="media/image17.png"/><Relationship Id="rId39" Type="http://schemas.openxmlformats.org/officeDocument/2006/relationships/image" Target="media/image9.png"/><Relationship Id="rId16" Type="http://schemas.openxmlformats.org/officeDocument/2006/relationships/image" Target="media/image32.png"/><Relationship Id="rId38" Type="http://schemas.openxmlformats.org/officeDocument/2006/relationships/image" Target="media/image8.png"/><Relationship Id="rId19" Type="http://schemas.openxmlformats.org/officeDocument/2006/relationships/image" Target="media/image18.png"/><Relationship Id="rId18" Type="http://schemas.openxmlformats.org/officeDocument/2006/relationships/image" Target="media/image3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