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40"/>
        </w:rPr>
        <w:t>MANUAL DE USUARIO</w:t>
      </w:r>
    </w:p>
    <w:p>
      <w:pPr>
        <w:spacing w:line="480" w:lineRule="auto"/>
        <w:jc w:val="center"/>
      </w:pPr>
      <w:r>
        <w:rPr>
          <w:rFonts w:ascii="Times New Roman" w:hAnsi="Times New Roman"/>
          <w:sz w:val="28"/>
        </w:rPr>
        <w:t>Plataforma TDA-SIMP</w:t>
      </w: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28"/>
        </w:rPr>
        <w:t>Jorge Larry Copa Cruz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Maestría en Matemática · UAGRM</w:t>
        <w:br/>
        <w:t>2026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Objetivo del manual</w:t>
      </w:r>
    </w:p>
    <w:p>
      <w:r>
        <w:t>Este manual describe el uso de la Plataforma TDA-SIMP: una aplicación interactiva (Streamlit) que valida hipótesis sobre robustez topológica (H.E.1), optimización estructural SIMP (H.E.2), su comparación integrada (H.G.) y un laboratorio de viga 1D vs 2D. Cada módulo ejecuta simulaciones reales, muestra las Figuras 5.1 a 5.7 del Capítulo 5 y permite descargar todos los gráficos como PNG dentro de un ZIP.</w:t>
      </w:r>
    </w:p>
    <w:p>
      <w:pPr>
        <w:pStyle w:val="Heading2"/>
      </w:pPr>
      <w:r>
        <w:t>1.2 Tecnologías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Tecnología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Interfaz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Streamlit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Cómputo numérico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NumPy, SciPy, scikit-learn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Homología persistente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Ripser (nubes), GUDHI (mallas)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Gráficos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Plotly (interactivo) + Matplotlib (PDF)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Exportación de figuras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kaleido + Chrome (PNG en ZIP)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Gestor de paquetes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uv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Lenguaje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Python 3.12</w:t>
            </w:r>
          </w:p>
        </w:tc>
      </w:tr>
    </w:tbl>
    <w:p/>
    <w:p>
      <w:pPr>
        <w:pStyle w:val="Heading2"/>
      </w:pPr>
      <w:r>
        <w:t>1.3 Estructura del manual</w:t>
      </w:r>
    </w:p>
    <w:p>
      <w:r>
        <w:t>Capítulo 2: instalación y ejecución. Capítulo 3: pantalla principal. Capítulos 4 a 7: un capítulo por módulo, en el orden de la pantalla (H.E.1, H.E.2, H.G., Ejemplo Viga). Capítulo 8: exportación y problemas.</w:t>
      </w:r>
    </w:p>
    <w:p>
      <w:pPr>
        <w:pStyle w:val="Heading1"/>
      </w:pPr>
      <w:r>
        <w:t>2. Instalación y Ejecución</w:t>
      </w:r>
    </w:p>
    <w:p>
      <w:pPr>
        <w:pStyle w:val="Heading2"/>
      </w:pPr>
      <w:r>
        <w:t>2.1 Instalación con uv</w:t>
      </w:r>
    </w:p>
    <w:p>
      <w:r>
        <w:t>1. Instalar uv (https://docs.astral.sh/uv/).</w:t>
      </w:r>
    </w:p>
    <w:p>
      <w:r>
        <w:t>2. uv venv .venv &amp;&amp; uv pip install -r requirements.txt</w:t>
      </w:r>
    </w:p>
    <w:p>
      <w:r>
        <w:t>3. uv pip install ripser --no-deps &amp;&amp; uv pip install -e .</w:t>
      </w:r>
    </w:p>
    <w:p>
      <w:pPr>
        <w:pStyle w:val="Heading2"/>
      </w:pPr>
      <w:r>
        <w:t>2.2 Ejecución</w:t>
      </w:r>
    </w:p>
    <w:p>
      <w:r>
        <w:t>uv run streamlit run src/tda/app/plataforma_tda_simp.py y abrir http://localhost:8501. También existe install_package.sh.</w:t>
      </w:r>
    </w:p>
    <w:p>
      <w:pPr>
        <w:pStyle w:val="Heading2"/>
      </w:pPr>
      <w:r>
        <w:t>2.3 Requisitos del sistema</w:t>
      </w:r>
    </w:p>
    <w:p>
      <w:r>
        <w:t>Linux/macOS/Windows, Python ≥ 3.10 (validado 3.12). Para exportar PNG: Chrome vía .venv/bin/plotly_get_chrome (una sola vez).</w:t>
      </w:r>
    </w:p>
    <w:p>
      <w:pPr>
        <w:pStyle w:val="Heading1"/>
      </w:pPr>
      <w:r>
        <w:t>3. Pantalla Principal — Plataforma TDA-SIMP</w:t>
      </w:r>
    </w:p>
    <w:p>
      <w:r>
        <w:t>La pantalla principal (plataforma tda simp) presenta los cuatro módulos con tarjetas de navegación: H.E.1 (robustez TDA), H.E.2 (optimización SIMP), H.G. (comparación integrada) y Ejemplo Viga 1D vs 2D.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2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aforma tda si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2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1. Pantalla principal — Plataforma TDA-SIMP.</w:t>
      </w:r>
    </w:p>
    <w:p>
      <w:r>
        <w:br w:type="page"/>
      </w:r>
    </w:p>
    <w:p>
      <w:pPr>
        <w:pStyle w:val="Heading1"/>
      </w:pPr>
      <w:r>
        <w:t>4. Módulo H.E.1 — Robustez TDA vs Euclidianos</w:t>
      </w:r>
    </w:p>
    <w:p>
      <w:r>
        <w:t>Valida la H.E.1: los números de Betti son más robustos que los descriptores euclidianos bajo ruido gaussiano. Flujo: calibración de τ (Fig. 5.1, paso previo), tasa de acierto y cotas (Figs. 5.2–5.3), clasificación y McNemar (H.E.1b), cota réplica por réplica con q* (H.E.1c) y Tabla 5.5 del Caso 1.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31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31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2. H.E.1 — Encabezado, objetivo y parámetros laterales.</w:t>
      </w:r>
    </w:p>
    <w:p>
      <w:pPr>
        <w:pStyle w:val="Heading2"/>
      </w:pPr>
      <w:r>
        <w:t>4.1 Calibración del umbral τ (Figura 5.1)</w:t>
      </w:r>
    </w:p>
    <w:p>
      <w:r>
        <w:t>El botón «Calibrar τ» computa los 7 diagramas del patrón de oro una sola vez y evalúa 20 valores de τ: cuenta cuántas nubes reciben la lectura β₁ correcta. La franja verde marca la ventana de acierto total 7/7; τ = 0.15 (valor usado en todo el sistema) cae dentro de ella.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3. Figura 5.1 — Curva de calibración de τ con ventana 7/7.</w:t>
      </w:r>
    </w:p>
    <w:p>
      <w:pPr>
        <w:pStyle w:val="Heading2"/>
      </w:pPr>
      <w:r>
        <w:t>4.2 Tasa de acierto y cotas (Figuras 5.2–5.3)</w:t>
      </w:r>
    </w:p>
    <w:p>
      <w:r>
        <w:t>La Figura 5.2(a) muestra la tasa de acierto de βₖ por nivel de ruido: la lectura escalar deja de ser fiable fuera de su régimen de validez (H.E.1c). La Figura 5.3 contrasta la distancia bottleneck normalizada contra la cota 2q por nube y nivel; la Figura 5.2(b) verifica la cota dB = 2dH réplica por réplica con su región prohibida.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434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4. Figura 5.2(a) — Tasa de acierto de βₖ por ruido.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8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2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5. Datos para la Figura 5.2(a) y hallazgo del régimen de validez.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710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3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6. Figura 5.3 — Bottleneck normalizada vs cota 2q.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59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3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7. Veredicto H.E.1a' y datos de la Figura 5.3.</w:t>
      </w:r>
    </w:p>
    <w:p>
      <w:pPr>
        <w:pStyle w:val="Heading2"/>
      </w:pPr>
      <w:r>
        <w:t>4.3 Clasificación, McNemar y Tabla 5.5</w:t>
      </w:r>
    </w:p>
    <w:p>
      <w:r>
        <w:t>La sección H.E.1b compara exactitud TDA vs euclidiana y aplica el test de McNemar: la tabla cruza aciertos de ambos clasificadores y solo importan las celdas discordantes (n01 = TDA acierta donde Eucl falla, n10 = al revés); se reportan χ² y valor p (p &lt; 0.001 si es ínfimo). La Tabla 5.5 consolida indicador, criterio, valor esperado y medido del Caso 1, incluido q* estimado.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254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5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8. H.E.1b — Clasificación 3D y exactitud complementaria.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941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9. Test de McNemar y Figura 5.2(b) con región prohibida.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778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10. Veredicto H.E.1c, q* estimado y Tabla 5.5 del Caso 1.</w:t>
      </w:r>
    </w:p>
    <w:p>
      <w:r>
        <w:br w:type="page"/>
      </w:r>
    </w:p>
    <w:p>
      <w:pPr>
        <w:pStyle w:val="Heading1"/>
      </w:pPr>
      <w:r>
        <w:t>5. Módulo H.E.2 — Optimización SIMP + Métrica Compuesta</w:t>
      </w:r>
    </w:p>
    <w:p>
      <w:r>
        <w:t>Optimización topológica 2D con SIMP y métrica compuesta μ(α). Valida H.E.2a' (reducción ≥ 40 % vs diseño uniforme) y H.E.2b' (β₁ invariante, descriptivo). Incluye Figuras 5.4 a 5.7 con epígrafes del documento, Tabla 5.6 dinámica y doble cómputo de Betti: característica de Euler del complejo cúbico (χ = V−E+F, β₁ = β₀−χ) vs homología cúbica persistente (GUDHI).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078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11. H.E.2 — Encabezado, objetivo y parámetros SIMP.</w:t>
      </w:r>
    </w:p>
    <w:p>
      <w:pPr>
        <w:pStyle w:val="Heading2"/>
      </w:pPr>
      <w:r>
        <w:t>5.1 Diseño convergido (Figuras 5.4–5.7)</w:t>
      </w:r>
    </w:p>
    <w:p>
      <w:r>
        <w:t>La Figura 5.4(b) muestra el historial de compliance en escala logarítmica con los referentes marcados; la 5.4(a) compara el campo continuo ρ* con el sólido binarizado Ω donde se cuentan β₀ y β₁. La Figura 5.7 barre el umbral u con β₀, β₁ y la fracción de volumen (línea gris).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46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4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12. H.E.2a' cumplida y Tabla 5.6 — Compliance vs referentes.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072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0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13. Figura 5.4(b) — Historial de compliance (escala log).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0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0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14. Figura 5.7 — Betti vs umbral u con fracción de volumen.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84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15. H.E.2b' — Métricas, concordancia χ-GUDHI y persistencia H₁.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71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16. Figura 5.4(a) — Densidad continua vs diseño binarizado.</w:t>
      </w:r>
    </w:p>
    <w:p>
      <w:pPr>
        <w:pStyle w:val="Heading2"/>
      </w:pPr>
      <w:r>
        <w:t>5.2 Barrido multi-configuración (H.E.2b)</w:t>
      </w:r>
    </w:p>
    <w:p>
      <w:r>
        <w:t>El barrido corre 12–13 configuraciones (malla, p, rmin). Las Figuras 5.5 y 5.6 verifican invariancia: compliance y grisura vs p (con β₁ anotado por punto), compliance y β₁ vs número de elementos. El veredicto final combina H.E.2a' y H.E.2b'.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438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17. Métricas, exportación y barrido multi-configuración.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740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4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18. Datos y Figura 5.5 — Barrido del factor de penalización.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2173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19. Datos y Figura 5.6 — Barrido de malla.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04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20. Barrido de rmin (5 valores).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0953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9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21. Veredicto H.E.2 y plan de acción del módulo.</w:t>
      </w:r>
    </w:p>
    <w:p>
      <w:r>
        <w:br w:type="page"/>
      </w:r>
    </w:p>
    <w:p>
      <w:pPr>
        <w:pStyle w:val="Heading1"/>
      </w:pPr>
      <w:r>
        <w:t>6. Módulo H.G. — Comparación Integrada TDA-SIMP</w:t>
      </w:r>
    </w:p>
    <w:p>
      <w:r>
        <w:t>Síntesis integral: corre SIMP con p = 2, 3, 4, valida H.G. (μ(α) identifica p = 3 como Pareto-óptimo), analiza sensibilidad a α, compara ambos casos lado a lado (5.2), muestra diagramas de persistencia por configuración y consolida la Tabla 5.9 de veredictos con su evidencia (sección 5.8 del documento).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2043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0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22. H.G. — Encabezado y parámetros FEM.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165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1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23. Diseño convergido (5.5.1) y validación Pareto H.G.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99848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98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24. Sensibilidad de μ(α) al peso α.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784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25. Efecto del factor de penalización (5.5.2).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7364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73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26. Convergencia del diseño y comparativa de casos (5.2).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5098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50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27. Diagramas de persistencia por configuración.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568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5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28. Tabla 5.9 — Veredicto sobre cada hipótesis.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3166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16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29. Síntesis de veredictos (5.8) y exportación.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983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G_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98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30. Plan de acción del módulo H.G.</w:t>
      </w:r>
    </w:p>
    <w:p>
      <w:r>
        <w:br w:type="page"/>
      </w:r>
    </w:p>
    <w:p>
      <w:pPr>
        <w:pStyle w:val="Heading1"/>
      </w:pPr>
      <w:r>
        <w:t>7. Módulo Ejemplo Viga 1D vs 2D</w:t>
      </w:r>
    </w:p>
    <w:p>
      <w:r>
        <w:t>Laboratorio de viga en voladizo con cuatro modos: perfil de altura 1D (analítico), SIMP 2D con animación y TDA post-hoc (GUDHI), barrido de penalización p = 2, 3, 4 y comparación 1D vs 2D con resumen, exportación STL y ZIP de figuras.</w:t>
      </w:r>
    </w:p>
    <w:p>
      <w:pPr>
        <w:pStyle w:val="Heading2"/>
      </w:pPr>
      <w:r>
        <w:t>7.1 Modo 1D — Perfil de altura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462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4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31. Modo 1D — Configuración y perfil de altura.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52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32. Perfil de altura óptimo y momento flector.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6796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7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33. Tensión máxima y completitud de la optimización.</w:t>
      </w:r>
    </w:p>
    <w:p>
      <w:pPr>
        <w:pStyle w:val="Heading2"/>
      </w:pPr>
      <w:r>
        <w:t>7.2 Modo 2D — SIMP topológico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94682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46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34. Modo 2D — Configuración SIMP 60×30.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4515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35. Animación de la optimización (iteración 45).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996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36. Diseño convergido, métricas y convergencia.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744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37. Diagramas de persistencia (GUDHI) del diseño.</w:t>
      </w:r>
    </w:p>
    <w:p>
      <w:pPr>
        <w:pStyle w:val="Heading2"/>
      </w:pPr>
      <w:r>
        <w:t>7.3 Barrido y comparación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534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3_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53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38. Barrido de penalización p = 2, 3, 4.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9060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3_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90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39. Resultados comparativos del barrido.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287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40. Comparación lado a lado 1D vs 2D.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63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41. Resumen comparativo y exportación STL.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1293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42. Exportación de figuras en ZIP.</w:t>
      </w:r>
    </w:p>
    <w:p>
      <w:r>
        <w:br w:type="page"/>
      </w:r>
    </w:p>
    <w:p>
      <w:pPr>
        <w:pStyle w:val="Heading1"/>
      </w:pPr>
      <w:r>
        <w:t>8. Exportación y Solución de Problemas</w:t>
      </w:r>
    </w:p>
    <w:p>
      <w:r>
        <w:t>Cada módulo ofrece «Descargar TODO (ZIP)»: CSV de datos, PDF de reporte y PNG de cada gráfico (Plotly vía kaleido + Chrome, Matplotlib directo). Si un PNG falla, el ZIP incluye un .txt de error en su lugar para no omitirlo en silencio.</w:t>
      </w:r>
    </w:p>
    <w:p>
      <w:pPr>
        <w:pStyle w:val="Heading2"/>
      </w:pPr>
      <w:r>
        <w:t>8.1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Síntoma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Causa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Solución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PNG ausente / .txt de error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Falta Chrome para kaleido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Ejecutar .venv/bin/plotly_get_chrome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GUDHI ausente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Paquete opcional no instalado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uv pip install gudhi (o veredicto sin verificar)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App lenta en barridos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Ripser/SIMP intensivos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Reducir puntos, malla o iteraciones</w:t>
            </w:r>
          </w:p>
        </w:tc>
      </w:tr>
    </w:tbl>
    <w:p/>
    <w:p>
      <w:pPr>
        <w:pStyle w:val="Heading1"/>
      </w:pPr>
      <w:r>
        <w:t>9.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Término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β₀ / β₁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Componentes conexas / agujeros (números de Betti)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μ(α)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Métrica compuesta c + α·β₁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τ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Umbral relativo de persistencia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q*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Nivel crítico de ruido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χ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Característica de Euler (V−E+F)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701" w:bottom="1701" w:left="1701" w:header="1417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t xml:space="preserve"> PAGE </w:t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/>
      <w:ind w:left="1134" w:right="1134"/>
    </w:pPr>
    <w:rPr>
      <w:rFonts w:ascii="Times New Roman" w:hAnsi="Times New Roman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