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86C00"/>
          <w:sz w:val="56"/>
        </w:rPr>
        <w:t>Documentacion Tecnica</w:t>
      </w:r>
    </w:p>
    <w:p>
      <w:pPr>
        <w:jc w:val="center"/>
      </w:pPr>
      <w:r>
        <w:rPr>
          <w:color w:val="666666"/>
          <w:sz w:val="28"/>
        </w:rPr>
        <w:t>Plataforma TDA-SIMP</w:t>
        <w:br/>
        <w:t>Arquitectura, Algoritmos y Validacion</w:t>
      </w:r>
    </w:p>
    <w:p/>
    <w:p>
      <w:pPr>
        <w:jc w:val="center"/>
      </w:pPr>
      <w:r>
        <w:rPr>
          <w:color w:val="1A1A2E"/>
          <w:sz w:val="24"/>
        </w:rPr>
        <w:t>Jorge Larry Copa Cruz</w:t>
      </w:r>
    </w:p>
    <w:p>
      <w:pPr>
        <w:jc w:val="center"/>
      </w:pPr>
      <w:r>
        <w:rPr>
          <w:color w:val="1A1A2E"/>
          <w:sz w:val="24"/>
        </w:rPr>
        <w:t>Maestria en Matematica — UAGRM — 2026</w:t>
      </w:r>
    </w:p>
    <w:p>
      <w:pPr>
        <w:jc w:val="center"/>
      </w:pPr>
      <w:r>
        <w:rPr>
          <w:color w:val="1A1A2E"/>
          <w:sz w:val="24"/>
        </w:rPr>
      </w:r>
    </w:p>
    <w:p>
      <w:r>
        <w:br w:type="page"/>
      </w:r>
    </w:p>
    <w:p>
      <w:pPr>
        <w:pStyle w:val="Heading1"/>
      </w:pPr>
      <w:r>
        <w:t>1. Arquitectura del Sistema</w:t>
      </w:r>
    </w:p>
    <w:p>
      <w:r>
        <w:t>La plataforma sigue una arquitectura modular con separacion clara entre logica de dominio, optimizacion, analisis topologico e interfaz de usuario.</w:t>
      </w:r>
    </w:p>
    <w:p>
      <w:pPr>
        <w:pStyle w:val="Heading2"/>
      </w:pPr>
      <w:r>
        <w:t>1.1 Estructura de directorios</w:t>
      </w:r>
    </w:p>
    <w:p>
      <w:r>
        <w:t>src/tda/</w:t>
        <w:br/>
        <w:t xml:space="preserve">  app/                    # Interfaz Streamlit</w:t>
        <w:br/>
        <w:t xml:space="preserve">    plataforma_tda_simp.py  # Landing page</w:t>
        <w:br/>
        <w:t xml:space="preserve">    pages/                  # 4 modulos de analisis</w:t>
        <w:br/>
        <w:t xml:space="preserve">    theme.py                # Estilos, fonts, responsive</w:t>
        <w:br/>
        <w:t xml:space="preserve">    download_utils.py       # Exportacion de archivos</w:t>
        <w:br/>
        <w:t xml:space="preserve">  core/                   # Logica de dominio</w:t>
        <w:br/>
        <w:t xml:space="preserve">    betti.py / betti2d.py   # Calculo de numeros de Betti</w:t>
        <w:br/>
        <w:t xml:space="preserve">    topology.py             # Wasserstein, bottleneck (numpy puro)</w:t>
        <w:br/>
        <w:t xml:space="preserve">    metric.py               # Metricas topologicas</w:t>
        <w:br/>
        <w:t xml:space="preserve">    fem.py                  # Solver FEM 2D</w:t>
        <w:br/>
        <w:t xml:space="preserve">  optimization/           # Optimizacion</w:t>
        <w:br/>
        <w:t xml:space="preserve">    metric_simp.py          # MetricaTDA_SIMP</w:t>
        <w:br/>
        <w:t xml:space="preserve">    beam_optimizer.py       # Optimizador 1D (viga)</w:t>
        <w:br/>
        <w:t xml:space="preserve">  analysis/               # Analisis de robustez</w:t>
        <w:br/>
        <w:t xml:space="preserve">    stability.py            # Sweep de ruido, Hausdorff</w:t>
        <w:br/>
        <w:t xml:space="preserve">  simulation/             # Pipeline de simulacion</w:t>
        <w:br/>
        <w:t xml:space="preserve">    pipeline.py             # Pipeline TDA completo</w:t>
      </w:r>
    </w:p>
    <w:p>
      <w:pPr>
        <w:pStyle w:val="Heading2"/>
      </w:pPr>
      <w:r>
        <w:t>1.2 Dependencias principales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Paquete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Uso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streamlit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&gt;=1.38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Framework de interfaz web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numpy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&gt;=2.1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Calculo numerico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scipy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&gt;=1.14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Optimizacion (MMA), algebra dispersa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scikit-learn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&gt;=1.5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Clustering (K-medias), PCA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matplotlib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&gt;=3.9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Graficas estaticas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plotly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&gt;=5.24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Graficas interactivas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gudhi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&gt;=3.13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Homologia persistente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ripser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latest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Rips complexes (sin persim)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pyinstaller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6.22+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Empaquetado .exe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streamlit-desktop-app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0.3.4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Envoltorio nativo Windows</w:t>
            </w:r>
          </w:p>
        </w:tc>
      </w:tr>
    </w:tbl>
    <w:p/>
    <w:p>
      <w:pPr>
        <w:pStyle w:val="Heading1"/>
      </w:pPr>
      <w:r>
        <w:t>2. Algoritmos Implementados</w:t>
      </w:r>
    </w:p>
    <w:p>
      <w:pPr>
        <w:pStyle w:val="Heading2"/>
      </w:pPr>
      <w:r>
        <w:t>2.1 Optimizacion SIMP</w:t>
      </w:r>
    </w:p>
    <w:p>
      <w:r>
        <w:t>El metodo SIMP penaliza densidades intermedias para converger a disenos binarios (0-1). La formulacion es:</w:t>
      </w:r>
    </w:p>
    <w:p>
      <w:pPr>
        <w:pStyle w:val="IntenseQuote"/>
      </w:pPr>
      <w:r>
        <w:t xml:space="preserve">  min  c(rho) = rho^p * Ke * ue</w:t>
      </w:r>
    </w:p>
    <w:p>
      <w:pPr>
        <w:pStyle w:val="IntenseQuote"/>
      </w:pPr>
      <w:r>
        <w:t xml:space="preserve">  s.t. K(rho) * U = F</w:t>
      </w:r>
    </w:p>
    <w:p>
      <w:pPr>
        <w:pStyle w:val="IntenseQuote"/>
      </w:pPr>
      <w:r>
        <w:t xml:space="preserve">       sum(rho_e * v_e) = fV * V0</w:t>
      </w:r>
    </w:p>
    <w:p>
      <w:pPr>
        <w:pStyle w:val="IntenseQuote"/>
      </w:pPr>
      <w:r>
        <w:t xml:space="preserve">       0 &lt; rho_min &lt;= rho_e &lt;= 1</w:t>
      </w:r>
    </w:p>
    <w:p>
      <w:r>
        <w:t>Donde p es el factor de penalizacion, rho la densidad de cada elemento, Ke la rigidez del elemento, y fV la fraccion de volumen objetivo.</w:t>
      </w:r>
    </w:p>
    <w:p>
      <w:r>
        <w:t>El optimizador usa MMA (Method of Moving Asymptotes) para calcular las actualizaciones de densidad en cada iteracion.</w:t>
      </w:r>
    </w:p>
    <w:p>
      <w:pPr>
        <w:pStyle w:val="Heading2"/>
      </w:pPr>
      <w:r>
        <w:t>2.2 Metrica compuesta mu_alpha</w:t>
      </w:r>
    </w:p>
    <w:p>
      <w:r>
        <w:t>La metrica compuesta combina compliance y topologia:</w:t>
      </w:r>
    </w:p>
    <w:p>
      <w:pPr>
        <w:pStyle w:val="IntenseQuote"/>
      </w:pPr>
      <w:r>
        <w:t xml:space="preserve">  mu_alpha = c(rho*) + alpha * B1(Omega_solido)</w:t>
      </w:r>
    </w:p>
    <w:p>
      <w:r>
        <w:t>Donde c(rho*) es el compliance optimizado y B1 es el numero de Betti-1 (agujeros) del diseno binarizado. El parametro alpha calibra el peso relativo entre eficiencia estructural y complejidad topologica.</w:t>
      </w:r>
    </w:p>
    <w:p>
      <w:r>
        <w:t>Alpha se calcula para que ambos terminos tengan magnitud comparable: alpha = c_promedio / B1_promedio * 0.05.</w:t>
      </w:r>
    </w:p>
    <w:p>
      <w:pPr>
        <w:pStyle w:val="Heading2"/>
      </w:pPr>
      <w:r>
        <w:t>2.3 Analisis topologico (TDA)</w:t>
      </w:r>
    </w:p>
    <w:p>
      <w:r>
        <w:t>La plataforma calcula numeros de Betti (B0, B1) usando dos metodos independientes para validacion cruzada:</w:t>
      </w:r>
    </w:p>
    <w:p>
      <w:r>
        <w:t xml:space="preserve">  - GUDHI: filtracion de komplejos de Rips complejos</w:t>
      </w:r>
    </w:p>
    <w:p>
      <w:r>
        <w:t xml:space="preserve">  - Euler numerico: conteo directo en la grilla de densidades</w:t>
      </w:r>
    </w:p>
    <w:p>
      <w:r>
        <w:t>La concordancia entre ambos metodos se verifica en cada ejecucion. Las distancias entre diagramas de persistencia (Wasserstein, bottleneck) se implementan en numpy puro, eliminando la dependencia de persim.</w:t>
      </w:r>
    </w:p>
    <w:p>
      <w:pPr>
        <w:pStyle w:val="Heading2"/>
      </w:pPr>
      <w:r>
        <w:t>2.4 Validaciones estadisticas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Hipotesis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Metodo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Criterio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H.E.1a' (cota bottleneck)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Ratio dB/diam(X) &lt;= 2q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Todos los shapes cumplen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H.E.1b (clasificacion)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Test de McNemar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 &lt; 0.05 (superioridad TDA)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H.E.1c (estabilidad)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dB &lt;= 2*dH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Todos los shapes cumplen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H.E.2a' (reduccion)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(c_uniform - c_star) / c_uniform &gt;= 0.40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Reduccion &gt;= 40%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H.E.2b' (invariancia)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B1 invariante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B1 constante para p,malla,r_min</w:t>
            </w:r>
          </w:p>
        </w:tc>
      </w:tr>
    </w:tbl>
    <w:p/>
    <w:p>
      <w:pPr>
        <w:pStyle w:val="Heading1"/>
      </w:pPr>
      <w:r>
        <w:t>3. Solver de Elementos Finitos (FEM)</w:t>
      </w:r>
    </w:p>
    <w:p>
      <w:r>
        <w:t>El solver FEM resuelve problemas de estado plano de tension en 2D. Usa elementos Q4 (cuadrilaterales de 4 nodos) con integracion completa.</w:t>
      </w:r>
    </w:p>
    <w:p>
      <w:pPr>
        <w:pStyle w:val="Heading2"/>
      </w:pPr>
      <w:r>
        <w:t>3.1 Condiciones de contorno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20"/>
              </w:rPr>
              <w:t>Caso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BC Izquierda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Carga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Aplicacion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Viga en voladizo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Empotrada (uj=0, vj=0)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Puntual en extremo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H.E.2, Ejemplo Viga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Placa cuadrada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Empotrada (uj=0, vj=0)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Puntual en esquina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Independencia de malla</w:t>
            </w:r>
          </w:p>
        </w:tc>
      </w:tr>
    </w:tbl>
    <w:p/>
    <w:p>
      <w:pPr>
        <w:pStyle w:val="Heading2"/>
      </w:pPr>
      <w:r>
        <w:t>3.2 Material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Propiedad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Valor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Unidad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Modulo Young (E0)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200000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MPa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Relacion de Poisson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0.3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Espesor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mm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Densidad de referencia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kg/mm3</w:t>
            </w:r>
          </w:p>
        </w:tc>
      </w:tr>
    </w:tbl>
    <w:p/>
    <w:p>
      <w:pPr>
        <w:pStyle w:val="Heading1"/>
      </w:pPr>
      <w:r>
        <w:t>4. Configuracion de Experimentos</w:t>
      </w:r>
    </w:p>
    <w:p>
      <w:pPr>
        <w:pStyle w:val="Heading2"/>
      </w:pPr>
      <w:r>
        <w:t>4.1 Cuadros del documento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Cuadro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Ubicacion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Descripcion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Cuadro 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H.E.2a'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Reduccion de compliance &gt;= 40% vs uniforme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Cuadro 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H.E.1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Tasa de acierto de Bk por nivel de ruido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Cuadro 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H.E.1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Clasificacion TDA vs Euclidianos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Cuadro 7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H.E.2b'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Barrido de penalizacion p={1,2,3,4}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Cuadro 8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H.E.2b'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Barrido de malla Ne={1600,6400,14400}</w:t>
            </w:r>
          </w:p>
        </w:tc>
      </w:tr>
    </w:tbl>
    <w:p/>
    <w:p>
      <w:pPr>
        <w:pStyle w:val="Heading2"/>
      </w:pPr>
      <w:r>
        <w:t>4.2 Parametros fijos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Parametro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Valor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Justificacion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fV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Diseno uniforme de referencia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Puntos por forma (H.E.1)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Balance precision/velocidad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Ruido gaussiano (H.E.1)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0.15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Nivel representativo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Malla (H.E.2)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60x30 (1800)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Resolucion intermedia</w:t>
            </w:r>
          </w:p>
        </w:tc>
      </w:tr>
    </w:tbl>
    <w:p/>
    <w:p>
      <w:pPr>
        <w:pStyle w:val="Heading1"/>
      </w:pPr>
      <w:r>
        <w:t>5. Empaquetado como Ejecutable (.exe)</w:t>
      </w:r>
    </w:p>
    <w:p>
      <w:pPr>
        <w:pStyle w:val="Heading2"/>
      </w:pPr>
      <w:r>
        <w:t>5.1 Proceso de build</w:t>
      </w:r>
    </w:p>
    <w:p>
      <w:r>
        <w:t>1. Crear entorno virtual con uv.</w:t>
      </w:r>
    </w:p>
    <w:p>
      <w:r>
        <w:t>2. Instalar dependencias con --python para forzar target.</w:t>
      </w:r>
    </w:p>
    <w:p>
      <w:r>
        <w:t>3. Generar .ico desde OTopologica.jpg (Pillow).</w:t>
      </w:r>
    </w:p>
    <w:p>
      <w:r>
        <w:t>4. Ejecutar streamlit-desktop-app build con PyInstaller.</w:t>
      </w:r>
    </w:p>
    <w:p>
      <w:r>
        <w:t>5. Empaquetar en --onefile con hidden imports completos.</w:t>
      </w:r>
    </w:p>
    <w:p>
      <w:pPr>
        <w:pStyle w:val="Heading2"/>
      </w:pPr>
      <w:r>
        <w:t>5.2 Hidden imports requeridos</w:t>
      </w:r>
    </w:p>
    <w:p>
      <w:r>
        <w:t>PyInstaller no detecta automaticamente todas las dependencias. Los hidden imports incluyen:</w:t>
      </w:r>
    </w:p>
    <w:p>
      <w:r>
        <w:t xml:space="preserve">  - matplotlib.backends.backend_pdf, backend_agg</w:t>
      </w:r>
    </w:p>
    <w:p>
      <w:r>
        <w:t xml:space="preserve">  - ripser, gudhi, gudhi.rips_complex, gudhi.simplex_tree</w:t>
      </w:r>
    </w:p>
    <w:p>
      <w:r>
        <w:t xml:space="preserve">  - sklearn.cluster, sklearn.metrics, sklearn.decomposition</w:t>
      </w:r>
    </w:p>
    <w:p>
      <w:r>
        <w:t xml:space="preserve">  - scipy.sparse, scipy.sparse.linalg, scipy.spatial.distance</w:t>
      </w:r>
    </w:p>
    <w:p>
      <w:r>
        <w:t xml:space="preserve">  - tda.core.topology, tda.core.betti2d, tda.core.metric</w:t>
      </w:r>
    </w:p>
    <w:p>
      <w:r>
        <w:t xml:space="preserve">  - tda.optimization.metric_simp, tda.optimization.beam_optimizer</w:t>
      </w:r>
    </w:p>
    <w:p>
      <w:pPr>
        <w:pStyle w:val="Heading2"/>
      </w:pPr>
      <w:r>
        <w:t>5.3 Datos incluidos en el bundle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--add-data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Contenido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src/tda;tda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Codigo fuente completo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src/tda/app/pages;pages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Paginas Streamlit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src/img;img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Logos y archivos estaticos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mpl-data;matplotlib/mpl-data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Datos de matplotlib</w:t>
            </w:r>
          </w:p>
        </w:tc>
      </w:tr>
    </w:tbl>
    <w:p/>
    <w:p>
      <w:pPr>
        <w:pStyle w:val="Heading1"/>
      </w:pPr>
      <w:r>
        <w:t>6. Hallazgos Principales</w:t>
      </w:r>
    </w:p>
    <w:p>
      <w:pPr>
        <w:pStyle w:val="Heading2"/>
      </w:pPr>
      <w:r>
        <w:t>6.1 Hallazgo 1: Inestabilidad de Bk</w:t>
      </w:r>
    </w:p>
    <w:p>
      <w:r>
        <w:t>Los numeros de Betti NO son invariantes bajo ruido gaussiano. El teorema de estabilidad (Cohen-Steiner) no protege Bk directamente: acota la distancia bottleneck entre diagramas, no los valores de Bk a escala fija.</w:t>
      </w:r>
    </w:p>
    <w:p>
      <w:pPr>
        <w:pStyle w:val="Heading2"/>
      </w:pPr>
      <w:r>
        <w:t>6.2 Hallazgo 2: Validacion H.E.1a'</w:t>
      </w:r>
    </w:p>
    <w:p>
      <w:r>
        <w:t>La cota dB/diam(X) &lt;= 2q SI se cumple para todas las configuraciones. Esto valida la hipotesis reformulada: la estabilidad se verifica en terminos de distancias entre diagramas, no en valores absolutos de Bk.</w:t>
      </w:r>
    </w:p>
    <w:p>
      <w:pPr>
        <w:pStyle w:val="Heading2"/>
      </w:pPr>
      <w:r>
        <w:t>6.3 Hallazgo 3: Optimizacion SIMP</w:t>
      </w:r>
    </w:p>
    <w:p>
      <w:r>
        <w:t>La reduccion de compliance supera el 40% en todas las configuraciones (validando H.E.2a'). La metrica mu_alpha identifica p=3 como Pareto-optimo entre eficiencia y topologia (validando H.E.2b').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E86C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E86C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E86C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